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47BED">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67E33C97">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139852B0">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55A8D7A5">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4965A723">
      <w:pPr>
        <w:pBdr>
          <w:top w:val="none" w:color="auto" w:sz="0" w:space="1"/>
          <w:left w:val="none" w:color="auto" w:sz="0" w:space="4"/>
          <w:bottom w:val="none" w:color="auto" w:sz="0" w:space="1"/>
          <w:right w:val="none" w:color="auto" w:sz="0" w:space="4"/>
        </w:pBdr>
        <w:spacing w:line="240" w:lineRule="auto"/>
        <w:ind w:firstLine="0" w:firstLineChars="0"/>
        <w:jc w:val="center"/>
        <w:rPr>
          <w:rFonts w:hint="eastAsia" w:ascii="黑体" w:hAnsi="黑体" w:eastAsia="黑体" w:cs="微软雅黑"/>
          <w:b/>
          <w:bCs/>
          <w:sz w:val="36"/>
          <w:szCs w:val="36"/>
        </w:rPr>
      </w:pPr>
      <w:r>
        <w:rPr>
          <w:rFonts w:hint="eastAsia" w:ascii="黑体" w:hAnsi="黑体" w:eastAsia="黑体" w:cs="微软雅黑"/>
          <w:b/>
          <w:bCs/>
          <w:sz w:val="36"/>
          <w:szCs w:val="36"/>
        </w:rPr>
        <w:t>第四师可克达拉市“十五五”教育事业发展规划</w:t>
      </w:r>
    </w:p>
    <w:p w14:paraId="5BC9CD85">
      <w:pPr>
        <w:pBdr>
          <w:top w:val="none" w:color="auto" w:sz="0" w:space="1"/>
          <w:left w:val="none" w:color="auto" w:sz="0" w:space="4"/>
          <w:bottom w:val="none" w:color="auto" w:sz="0" w:space="1"/>
          <w:right w:val="none" w:color="auto" w:sz="0" w:space="4"/>
        </w:pBdr>
        <w:spacing w:line="240" w:lineRule="auto"/>
        <w:ind w:firstLine="0" w:firstLineChars="0"/>
        <w:jc w:val="center"/>
        <w:rPr>
          <w:rFonts w:hint="eastAsia" w:ascii="楷体_GB2312" w:hAnsi="楷体_GB2312" w:eastAsia="楷体_GB2312" w:cs="楷体_GB2312"/>
          <w:szCs w:val="32"/>
          <w:lang w:eastAsia="zh-CN"/>
        </w:rPr>
      </w:pPr>
      <w:r>
        <w:rPr>
          <w:rFonts w:hint="eastAsia" w:ascii="楷体_GB2312" w:hAnsi="楷体_GB2312" w:eastAsia="楷体_GB2312" w:cs="楷体_GB2312"/>
          <w:szCs w:val="32"/>
          <w:lang w:eastAsia="zh-CN"/>
        </w:rPr>
        <w:t>（</w:t>
      </w:r>
      <w:r>
        <w:rPr>
          <w:rFonts w:hint="eastAsia" w:ascii="楷体_GB2312" w:hAnsi="楷体_GB2312" w:eastAsia="楷体_GB2312" w:cs="楷体_GB2312"/>
          <w:szCs w:val="32"/>
          <w:lang w:val="en-US" w:eastAsia="zh-CN"/>
        </w:rPr>
        <w:t>公开征求意见稿</w:t>
      </w:r>
      <w:r>
        <w:rPr>
          <w:rFonts w:hint="eastAsia" w:ascii="楷体_GB2312" w:hAnsi="楷体_GB2312" w:eastAsia="楷体_GB2312" w:cs="楷体_GB2312"/>
          <w:szCs w:val="32"/>
          <w:lang w:eastAsia="zh-CN"/>
        </w:rPr>
        <w:t>）</w:t>
      </w:r>
    </w:p>
    <w:p w14:paraId="67DE3F0E">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5425F0D3">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4E94A857">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380AFBB4">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18670A06">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43F855A8">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28FAE0D4">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3B8FF3D7">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1C8A5C3E">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030187E6">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6CC74012">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32F1D140">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微软雅黑"/>
          <w:b/>
          <w:bCs/>
          <w:szCs w:val="32"/>
        </w:rPr>
      </w:pPr>
    </w:p>
    <w:p w14:paraId="01F56596">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第四师可克达拉市教育局</w:t>
      </w:r>
    </w:p>
    <w:p w14:paraId="3E46DD18">
      <w:pPr>
        <w:pBdr>
          <w:top w:val="none" w:color="auto" w:sz="0" w:space="1"/>
          <w:left w:val="none" w:color="auto" w:sz="0" w:space="4"/>
          <w:bottom w:val="none" w:color="auto" w:sz="0" w:space="1"/>
          <w:right w:val="none" w:color="auto" w:sz="0" w:space="4"/>
        </w:pBdr>
        <w:spacing w:line="240" w:lineRule="auto"/>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2026年9月</w:t>
      </w:r>
    </w:p>
    <w:p w14:paraId="50229512">
      <w:pPr>
        <w:spacing w:before="100" w:beforeAutospacing="1" w:after="100" w:afterAutospacing="1" w:line="240" w:lineRule="auto"/>
        <w:ind w:left="160" w:leftChars="50" w:firstLine="640"/>
        <w:rPr>
          <w:rFonts w:ascii="Times New Roman" w:hAnsi="Times New Roman" w:eastAsia="仿宋_GB2312"/>
        </w:rPr>
        <w:sectPr>
          <w:headerReference r:id="rId7" w:type="first"/>
          <w:footerReference r:id="rId10" w:type="first"/>
          <w:headerReference r:id="rId5" w:type="default"/>
          <w:footerReference r:id="rId8" w:type="default"/>
          <w:headerReference r:id="rId6" w:type="even"/>
          <w:footerReference r:id="rId9" w:type="even"/>
          <w:pgSz w:w="11906" w:h="16838"/>
          <w:pgMar w:top="1701" w:right="1474" w:bottom="1644" w:left="1588" w:header="851" w:footer="992" w:gutter="0"/>
          <w:pgNumType w:start="1"/>
          <w:cols w:space="425" w:num="1"/>
          <w:docGrid w:type="linesAndChars" w:linePitch="312" w:charSpace="0"/>
        </w:sectPr>
      </w:pPr>
    </w:p>
    <w:p w14:paraId="63115C97">
      <w:pPr>
        <w:pStyle w:val="2"/>
        <w:numPr>
          <w:ilvl w:val="255"/>
          <w:numId w:val="0"/>
        </w:numPr>
        <w:pBdr>
          <w:top w:val="none" w:color="auto" w:sz="0" w:space="1"/>
          <w:left w:val="none" w:color="auto" w:sz="0" w:space="4"/>
          <w:bottom w:val="none" w:color="auto" w:sz="0" w:space="1"/>
          <w:right w:val="none" w:color="auto" w:sz="0" w:space="4"/>
        </w:pBdr>
        <w:spacing w:before="87" w:after="87"/>
        <w:rPr>
          <w:rFonts w:ascii="Times New Roman" w:hAnsi="Times New Roman"/>
        </w:rPr>
      </w:pPr>
      <w:bookmarkStart w:id="0" w:name="_Toc20117"/>
      <w:bookmarkStart w:id="1" w:name="_Toc25355"/>
      <w:bookmarkStart w:id="2" w:name="_Toc216175399"/>
      <w:bookmarkStart w:id="3" w:name="_Toc232703928"/>
      <w:bookmarkStart w:id="4" w:name="_Toc28518"/>
      <w:bookmarkStart w:id="5" w:name="_Toc216175419"/>
      <w:bookmarkStart w:id="6" w:name="_Toc21436"/>
      <w:r>
        <w:rPr>
          <w:rFonts w:hint="eastAsia" w:ascii="Times New Roman" w:hAnsi="Times New Roman"/>
        </w:rPr>
        <w:t>前言</w:t>
      </w:r>
      <w:bookmarkEnd w:id="0"/>
      <w:bookmarkEnd w:id="1"/>
      <w:bookmarkEnd w:id="2"/>
      <w:bookmarkEnd w:id="3"/>
      <w:bookmarkEnd w:id="4"/>
      <w:bookmarkEnd w:id="5"/>
      <w:bookmarkEnd w:id="6"/>
    </w:p>
    <w:p w14:paraId="2709CEF6">
      <w:pPr>
        <w:pBdr>
          <w:top w:val="none" w:color="auto" w:sz="0" w:space="1"/>
          <w:left w:val="none" w:color="auto" w:sz="0" w:space="4"/>
          <w:bottom w:val="none" w:color="auto" w:sz="0" w:space="1"/>
          <w:right w:val="none" w:color="auto" w:sz="0" w:space="4"/>
        </w:pBdr>
        <w:ind w:firstLine="420" w:firstLineChars="0"/>
        <w:rPr>
          <w:rFonts w:ascii="Times New Roman" w:hAnsi="Times New Roman" w:eastAsia="仿宋_GB2312"/>
        </w:rPr>
      </w:pPr>
      <w:r>
        <w:rPr>
          <w:rFonts w:hint="eastAsia" w:ascii="Times New Roman" w:hAnsi="Times New Roman" w:eastAsia="仿宋_GB2312"/>
        </w:rPr>
        <w:t>为助力教育强国建设，服务师市长远发展，</w:t>
      </w:r>
      <w:bookmarkStart w:id="7" w:name="_Toc26187"/>
      <w:bookmarkStart w:id="8" w:name="_Toc6644"/>
      <w:bookmarkStart w:id="9" w:name="_Toc29813"/>
      <w:bookmarkStart w:id="10" w:name="_Toc268"/>
      <w:r>
        <w:rPr>
          <w:rFonts w:hint="eastAsia" w:ascii="Times New Roman" w:hAnsi="Times New Roman" w:eastAsia="仿宋_GB2312"/>
        </w:rPr>
        <w:t>依据《教育强国建设规划纲要（</w:t>
      </w:r>
      <w:r>
        <w:rPr>
          <w:rFonts w:ascii="Times New Roman" w:hAnsi="Times New Roman" w:eastAsia="仿宋_GB2312"/>
        </w:rPr>
        <w:t>2024</w:t>
      </w:r>
      <w:r>
        <w:rPr>
          <w:rFonts w:hint="eastAsia" w:ascii="Times New Roman" w:hAnsi="Times New Roman" w:eastAsia="仿宋_GB2312"/>
        </w:rPr>
        <w:t>—</w:t>
      </w:r>
      <w:r>
        <w:rPr>
          <w:rFonts w:ascii="Times New Roman" w:hAnsi="Times New Roman" w:eastAsia="仿宋_GB2312"/>
        </w:rPr>
        <w:t>2035</w:t>
      </w:r>
      <w:r>
        <w:rPr>
          <w:rFonts w:hint="eastAsia" w:ascii="Times New Roman" w:hAnsi="Times New Roman" w:eastAsia="仿宋_GB2312"/>
        </w:rPr>
        <w:t>年）》《新疆生产建设兵团教育事业发展“十五五”规划》《第四师可克达拉市国民经济和社会发展第十五个五年规划纲要》等，制定本规划。</w:t>
      </w:r>
      <w:bookmarkEnd w:id="7"/>
      <w:bookmarkEnd w:id="8"/>
      <w:bookmarkEnd w:id="9"/>
      <w:bookmarkEnd w:id="10"/>
    </w:p>
    <w:p w14:paraId="3E558D5B">
      <w:pPr>
        <w:pStyle w:val="2"/>
        <w:pBdr>
          <w:top w:val="none" w:color="auto" w:sz="0" w:space="1"/>
          <w:bottom w:val="none" w:color="auto" w:sz="0" w:space="1"/>
          <w:right w:val="none" w:color="auto" w:sz="0" w:space="4"/>
        </w:pBdr>
        <w:spacing w:before="87"/>
        <w:rPr>
          <w:rFonts w:ascii="Times New Roman" w:hAnsi="Times New Roman"/>
        </w:rPr>
      </w:pPr>
      <w:bookmarkStart w:id="11" w:name="_Toc16776"/>
      <w:bookmarkStart w:id="12" w:name="_Toc232703933"/>
      <w:bookmarkStart w:id="13" w:name="_Toc9266"/>
      <w:bookmarkStart w:id="14" w:name="_Toc216175429"/>
      <w:bookmarkStart w:id="15" w:name="_Toc7295"/>
      <w:bookmarkStart w:id="16" w:name="_Toc28655"/>
      <w:bookmarkStart w:id="17" w:name="_Toc216175401"/>
      <w:r>
        <w:rPr>
          <w:rFonts w:hint="eastAsia" w:ascii="Times New Roman" w:hAnsi="Times New Roman"/>
        </w:rPr>
        <w:t>第一章 总体要求</w:t>
      </w:r>
      <w:bookmarkEnd w:id="11"/>
      <w:bookmarkEnd w:id="12"/>
      <w:bookmarkEnd w:id="13"/>
      <w:bookmarkEnd w:id="14"/>
      <w:bookmarkEnd w:id="15"/>
      <w:bookmarkEnd w:id="16"/>
      <w:bookmarkEnd w:id="17"/>
    </w:p>
    <w:p w14:paraId="731CBBAA">
      <w:pPr>
        <w:pStyle w:val="3"/>
        <w:spacing w:line="600" w:lineRule="exact"/>
        <w:ind w:firstLine="640" w:firstLineChars="200"/>
        <w:jc w:val="left"/>
        <w:rPr>
          <w:rFonts w:hint="eastAsia" w:eastAsia="黑体"/>
        </w:rPr>
      </w:pPr>
      <w:bookmarkStart w:id="18" w:name="_Toc23039"/>
      <w:bookmarkStart w:id="19" w:name="_Toc5801"/>
      <w:bookmarkStart w:id="20" w:name="_Toc232703934"/>
      <w:bookmarkStart w:id="21" w:name="_Toc216175430"/>
      <w:bookmarkStart w:id="22" w:name="_Toc17398"/>
      <w:bookmarkStart w:id="23" w:name="_Toc26084"/>
      <w:r>
        <w:rPr>
          <w:rFonts w:hint="eastAsia" w:eastAsia="黑体"/>
        </w:rPr>
        <w:t>一、指导思想</w:t>
      </w:r>
      <w:bookmarkEnd w:id="18"/>
      <w:bookmarkEnd w:id="19"/>
      <w:bookmarkEnd w:id="20"/>
      <w:bookmarkEnd w:id="21"/>
      <w:bookmarkEnd w:id="22"/>
      <w:bookmarkEnd w:id="23"/>
    </w:p>
    <w:p w14:paraId="30586045">
      <w:pPr>
        <w:pBdr>
          <w:top w:val="none" w:color="auto" w:sz="0" w:space="1"/>
          <w:bottom w:val="none" w:color="auto" w:sz="0" w:space="1"/>
          <w:right w:val="none" w:color="auto" w:sz="0" w:space="4"/>
        </w:pBdr>
        <w:tabs>
          <w:tab w:val="left" w:pos="1440"/>
        </w:tabs>
        <w:ind w:firstLine="640"/>
        <w:rPr>
          <w:rFonts w:ascii="Times New Roman" w:hAnsi="Times New Roman" w:eastAsia="仿宋_GB2312"/>
        </w:rPr>
      </w:pPr>
      <w:r>
        <w:rPr>
          <w:rFonts w:hint="eastAsia" w:ascii="Times New Roman" w:hAnsi="Times New Roman" w:eastAsia="仿宋_GB2312"/>
        </w:rPr>
        <w:t>坚持以习近平新时代中国特色社会主义思想为指导，全面贯彻党的二十大和二十届历次全会精神，完整准确全面贯彻新时代党的治疆方略和党中央对兵团的定位要求，深入贯彻落实习近平总书记关于教育的重要论述、关于新疆和兵团工作的重要讲话重要指示批示精神，全面贯彻党的教育方针，坚持教育优先发展，牢牢把握教育的政治属性、人民属性、战略属性，扎根新疆大地办教育，坚持以铸牢中华民族共同体意识为主线，以落实新时代立德树人根本任务，以加快建设高质量教育体系为主题，一体推进教育科技人才发展，着力促进教育公平、优化教育结构、提升教育质量，培养爱国爱疆、担当奉献、德智体美劳全面发展的社会主义建设者和接班人，为推进中国式现代化兵团实践、实现新疆工作总目标提供有力支撑，为服务第四师可克达拉市（以下简称“师市”）经济社会发展提供强有力的人才保障和智力支持。</w:t>
      </w:r>
    </w:p>
    <w:p w14:paraId="4972061E">
      <w:pPr>
        <w:pStyle w:val="3"/>
        <w:spacing w:line="600" w:lineRule="exact"/>
        <w:ind w:firstLine="640" w:firstLineChars="200"/>
        <w:jc w:val="left"/>
        <w:rPr>
          <w:rFonts w:hint="eastAsia" w:eastAsia="黑体"/>
        </w:rPr>
      </w:pPr>
      <w:bookmarkStart w:id="24" w:name="_Toc24523"/>
      <w:bookmarkStart w:id="25" w:name="_Toc18707"/>
      <w:bookmarkStart w:id="26" w:name="_Toc2236"/>
      <w:bookmarkStart w:id="27" w:name="_Toc31803"/>
      <w:bookmarkStart w:id="28" w:name="_Toc216175431"/>
      <w:bookmarkStart w:id="29" w:name="_Toc232703935"/>
      <w:r>
        <w:rPr>
          <w:rFonts w:hint="eastAsia" w:eastAsia="黑体"/>
        </w:rPr>
        <w:t>二、基本原则</w:t>
      </w:r>
      <w:bookmarkEnd w:id="24"/>
      <w:bookmarkEnd w:id="25"/>
      <w:bookmarkEnd w:id="26"/>
      <w:bookmarkEnd w:id="27"/>
      <w:bookmarkEnd w:id="28"/>
      <w:bookmarkEnd w:id="29"/>
    </w:p>
    <w:p w14:paraId="545B8AC6">
      <w:pPr>
        <w:pBdr>
          <w:top w:val="none" w:color="auto" w:sz="0" w:space="1"/>
          <w:bottom w:val="none" w:color="auto" w:sz="0" w:space="1"/>
          <w:right w:val="none" w:color="auto" w:sz="0" w:space="4"/>
        </w:pBdr>
        <w:tabs>
          <w:tab w:val="left" w:pos="1440"/>
        </w:tabs>
        <w:ind w:firstLine="643"/>
        <w:rPr>
          <w:rFonts w:ascii="Times New Roman" w:hAnsi="Times New Roman" w:eastAsia="仿宋_GB2312" w:cs="Times New Roman"/>
        </w:rPr>
      </w:pPr>
      <w:r>
        <w:rPr>
          <w:rFonts w:hint="eastAsia" w:ascii="Times New Roman" w:hAnsi="Times New Roman" w:eastAsia="仿宋_GB2312" w:cs="Times New Roman"/>
          <w:b/>
          <w:bCs/>
        </w:rPr>
        <w:t>坚持党对教育工作的全面领导。</w:t>
      </w:r>
      <w:r>
        <w:rPr>
          <w:rFonts w:ascii="Times New Roman" w:hAnsi="Times New Roman" w:eastAsia="仿宋_GB2312" w:cs="Times New Roman"/>
        </w:rPr>
        <w:t>始终坚持党对教育事业的全面领导，全面贯彻党的教育方针，坚持社会主义办学方向。</w:t>
      </w:r>
    </w:p>
    <w:p w14:paraId="56E7B2EF">
      <w:pPr>
        <w:pBdr>
          <w:top w:val="none" w:color="auto" w:sz="0" w:space="1"/>
          <w:bottom w:val="none" w:color="auto" w:sz="0" w:space="1"/>
          <w:right w:val="none" w:color="auto" w:sz="0" w:space="4"/>
        </w:pBdr>
        <w:tabs>
          <w:tab w:val="left" w:pos="1440"/>
        </w:tabs>
        <w:ind w:firstLine="643"/>
        <w:rPr>
          <w:rFonts w:ascii="Times New Roman" w:hAnsi="Times New Roman" w:eastAsia="仿宋_GB2312" w:cs="Times New Roman"/>
        </w:rPr>
      </w:pPr>
      <w:r>
        <w:rPr>
          <w:rFonts w:hint="eastAsia" w:ascii="Times New Roman" w:hAnsi="Times New Roman" w:eastAsia="仿宋_GB2312" w:cs="Times New Roman"/>
          <w:b/>
          <w:bCs/>
        </w:rPr>
        <w:t>坚持以人民为中心发展教育。</w:t>
      </w:r>
      <w:r>
        <w:rPr>
          <w:rFonts w:hint="eastAsia" w:ascii="Times New Roman" w:hAnsi="Times New Roman" w:eastAsia="仿宋_GB2312" w:cs="Times New Roman"/>
        </w:rPr>
        <w:t>立足教育惠民，推动教育发展成果更多更公平惠及各族职工群众，不断提升教育获得感和满意度。</w:t>
      </w:r>
    </w:p>
    <w:p w14:paraId="11C84EF9">
      <w:pPr>
        <w:pBdr>
          <w:top w:val="none" w:color="auto" w:sz="0" w:space="1"/>
          <w:bottom w:val="none" w:color="auto" w:sz="0" w:space="1"/>
          <w:right w:val="none" w:color="auto" w:sz="0" w:space="4"/>
        </w:pBdr>
        <w:tabs>
          <w:tab w:val="left" w:pos="1440"/>
        </w:tabs>
        <w:ind w:firstLine="643"/>
        <w:rPr>
          <w:rFonts w:ascii="Times New Roman" w:hAnsi="Times New Roman" w:eastAsia="仿宋_GB2312" w:cs="Times New Roman"/>
          <w:highlight w:val="none"/>
        </w:rPr>
      </w:pPr>
      <w:r>
        <w:rPr>
          <w:rFonts w:hint="eastAsia" w:ascii="Times New Roman" w:hAnsi="Times New Roman" w:eastAsia="仿宋_GB2312" w:cs="Times New Roman"/>
          <w:b/>
          <w:bCs/>
          <w:highlight w:val="none"/>
        </w:rPr>
        <w:t>坚持以铸牢中华民族共同体意识为主线。</w:t>
      </w:r>
      <w:r>
        <w:rPr>
          <w:rFonts w:hint="eastAsia" w:ascii="Times New Roman" w:hAnsi="Times New Roman" w:eastAsia="仿宋_GB2312" w:cs="Times New Roman"/>
          <w:highlight w:val="none"/>
        </w:rPr>
        <w:t>在有形有感有效上下功夫，将铸牢中华民族共同体意识融入教育各领域、全过程，培养爱国爱疆、担当奉献的时代新人。</w:t>
      </w:r>
    </w:p>
    <w:p w14:paraId="4C8A5942">
      <w:pPr>
        <w:pBdr>
          <w:top w:val="none" w:color="auto" w:sz="0" w:space="1"/>
          <w:bottom w:val="none" w:color="auto" w:sz="0" w:space="1"/>
          <w:right w:val="none" w:color="auto" w:sz="0" w:space="4"/>
        </w:pBdr>
        <w:tabs>
          <w:tab w:val="left" w:pos="1440"/>
        </w:tabs>
        <w:ind w:firstLine="643"/>
        <w:rPr>
          <w:rFonts w:ascii="Times New Roman" w:hAnsi="Times New Roman" w:eastAsia="仿宋_GB2312" w:cs="Times New Roman"/>
        </w:rPr>
      </w:pPr>
      <w:r>
        <w:rPr>
          <w:rFonts w:hint="eastAsia" w:ascii="Times New Roman" w:hAnsi="Times New Roman" w:eastAsia="仿宋_GB2312" w:cs="Times New Roman"/>
          <w:b/>
          <w:bCs/>
        </w:rPr>
        <w:t>坚持促进公平与提升质量并重。</w:t>
      </w:r>
      <w:r>
        <w:rPr>
          <w:rFonts w:hint="eastAsia" w:ascii="Times New Roman" w:hAnsi="Times New Roman" w:eastAsia="仿宋_GB2312" w:cs="Times New Roman"/>
        </w:rPr>
        <w:t>在持续改善办学条件的同时，破解师市教育资源分布不均的结构性矛盾，坚持投资于物与投资于人紧密结合。</w:t>
      </w:r>
    </w:p>
    <w:p w14:paraId="728F18A8">
      <w:pPr>
        <w:pBdr>
          <w:top w:val="none" w:color="auto" w:sz="0" w:space="1"/>
          <w:bottom w:val="none" w:color="auto" w:sz="0" w:space="1"/>
          <w:right w:val="none" w:color="auto" w:sz="0" w:space="4"/>
        </w:pBdr>
        <w:tabs>
          <w:tab w:val="left" w:pos="1440"/>
        </w:tabs>
        <w:ind w:firstLine="643"/>
        <w:rPr>
          <w:rFonts w:ascii="Times New Roman" w:hAnsi="Times New Roman" w:eastAsia="仿宋_GB2312" w:cs="Times New Roman"/>
        </w:rPr>
      </w:pPr>
      <w:r>
        <w:rPr>
          <w:rFonts w:hint="eastAsia" w:ascii="Times New Roman" w:hAnsi="Times New Roman" w:eastAsia="仿宋_GB2312" w:cs="Times New Roman"/>
          <w:b/>
          <w:bCs/>
        </w:rPr>
        <w:t>坚持统筹发展和安全。</w:t>
      </w:r>
      <w:r>
        <w:rPr>
          <w:rFonts w:hint="eastAsia" w:ascii="Times New Roman" w:hAnsi="Times New Roman" w:eastAsia="仿宋_GB2312" w:cs="Times New Roman"/>
        </w:rPr>
        <w:t>以高效能治理促进教育高质量发展和高水平安全良性互动，筑牢校园安全防线，维护教育系统和谐稳定。</w:t>
      </w:r>
    </w:p>
    <w:p w14:paraId="76B1E382">
      <w:pPr>
        <w:pBdr>
          <w:top w:val="none" w:color="auto" w:sz="0" w:space="1"/>
          <w:bottom w:val="none" w:color="auto" w:sz="0" w:space="1"/>
          <w:right w:val="none" w:color="auto" w:sz="0" w:space="4"/>
        </w:pBdr>
        <w:tabs>
          <w:tab w:val="left" w:pos="1440"/>
        </w:tabs>
        <w:ind w:firstLine="643"/>
        <w:rPr>
          <w:rFonts w:ascii="Times New Roman" w:hAnsi="Times New Roman" w:eastAsia="仿宋_GB2312" w:cs="Times New Roman"/>
        </w:rPr>
      </w:pPr>
      <w:r>
        <w:rPr>
          <w:rFonts w:hint="eastAsia" w:ascii="Times New Roman" w:hAnsi="Times New Roman" w:eastAsia="仿宋_GB2312" w:cs="Times New Roman"/>
          <w:b/>
          <w:bCs/>
        </w:rPr>
        <w:t>坚持深化改革与创新驱动。</w:t>
      </w:r>
      <w:r>
        <w:rPr>
          <w:rFonts w:hint="eastAsia" w:ascii="Times New Roman" w:hAnsi="Times New Roman" w:eastAsia="仿宋_GB2312" w:cs="Times New Roman"/>
        </w:rPr>
        <w:t>以教育评价改革为牵引，破除体制机制障碍，激发学校办学活力、教师教书育人动力和教育创新发展潜力。</w:t>
      </w:r>
    </w:p>
    <w:p w14:paraId="2171E372">
      <w:pPr>
        <w:pBdr>
          <w:top w:val="none" w:color="auto" w:sz="0" w:space="1"/>
          <w:bottom w:val="none" w:color="auto" w:sz="0" w:space="1"/>
          <w:right w:val="none" w:color="auto" w:sz="0" w:space="4"/>
        </w:pBdr>
        <w:tabs>
          <w:tab w:val="left" w:pos="1440"/>
        </w:tabs>
        <w:ind w:firstLine="643"/>
        <w:rPr>
          <w:rFonts w:ascii="Times New Roman" w:hAnsi="Times New Roman" w:eastAsia="仿宋_GB2312"/>
          <w:highlight w:val="none"/>
        </w:rPr>
      </w:pPr>
      <w:r>
        <w:rPr>
          <w:rFonts w:hint="eastAsia" w:ascii="Times New Roman" w:hAnsi="Times New Roman" w:eastAsia="仿宋_GB2312" w:cs="Times New Roman"/>
          <w:b/>
          <w:bCs/>
          <w:highlight w:val="none"/>
        </w:rPr>
        <w:t>坚持兵地教育深度融合发展。</w:t>
      </w:r>
      <w:r>
        <w:rPr>
          <w:rFonts w:hint="eastAsia" w:ascii="Times New Roman" w:hAnsi="Times New Roman" w:eastAsia="仿宋_GB2312" w:cs="Times New Roman"/>
          <w:highlight w:val="none"/>
        </w:rPr>
        <w:t>深化“兵地一盘棋”思想，</w:t>
      </w:r>
      <w:bookmarkStart w:id="30" w:name="_Toc11610"/>
      <w:bookmarkStart w:id="31" w:name="_Toc15102"/>
      <w:bookmarkStart w:id="32" w:name="_Toc7014"/>
      <w:bookmarkStart w:id="33" w:name="_Toc25326"/>
      <w:r>
        <w:rPr>
          <w:rFonts w:hint="eastAsia" w:ascii="Times New Roman" w:hAnsi="Times New Roman" w:eastAsia="仿宋_GB2312" w:cs="Times New Roman"/>
          <w:highlight w:val="none"/>
        </w:rPr>
        <w:t>推动教育设施共建、资源共享、深度嵌入、优势互补，形成区域教育协同发展新格局。</w:t>
      </w:r>
    </w:p>
    <w:p w14:paraId="292F5193">
      <w:pPr>
        <w:pStyle w:val="3"/>
        <w:spacing w:line="600" w:lineRule="exact"/>
        <w:ind w:firstLine="640" w:firstLineChars="200"/>
        <w:jc w:val="left"/>
        <w:rPr>
          <w:rFonts w:hint="eastAsia" w:eastAsia="黑体"/>
        </w:rPr>
      </w:pPr>
      <w:bookmarkStart w:id="34" w:name="_Toc216175432"/>
      <w:bookmarkStart w:id="35" w:name="_Toc232703936"/>
      <w:r>
        <w:rPr>
          <w:rFonts w:hint="eastAsia" w:eastAsia="黑体"/>
        </w:rPr>
        <w:t>三、发展目标</w:t>
      </w:r>
      <w:bookmarkEnd w:id="30"/>
      <w:bookmarkEnd w:id="31"/>
      <w:bookmarkEnd w:id="32"/>
      <w:bookmarkEnd w:id="33"/>
      <w:bookmarkEnd w:id="34"/>
      <w:bookmarkEnd w:id="35"/>
    </w:p>
    <w:p w14:paraId="175940FB">
      <w:pPr>
        <w:pBdr>
          <w:bottom w:val="none" w:color="auto" w:sz="0" w:space="1"/>
          <w:right w:val="none" w:color="auto" w:sz="0" w:space="4"/>
        </w:pBdr>
        <w:adjustRightInd w:val="0"/>
        <w:snapToGrid w:val="0"/>
        <w:ind w:firstLine="640"/>
        <w:rPr>
          <w:rFonts w:ascii="Times New Roman" w:hAnsi="Times New Roman" w:eastAsia="仿宋_GB2312" w:cs="Times New Roman"/>
        </w:rPr>
      </w:pPr>
      <w:r>
        <w:rPr>
          <w:rFonts w:hint="eastAsia" w:ascii="Times New Roman" w:hAnsi="Times New Roman" w:eastAsia="仿宋_GB2312" w:cs="Times New Roman"/>
        </w:rPr>
        <w:t>到“十五五”末，教育强师建设取得显著成效，</w:t>
      </w:r>
      <w:r>
        <w:rPr>
          <w:rFonts w:ascii="Times New Roman" w:hAnsi="Times New Roman" w:eastAsia="仿宋_GB2312" w:cs="Times New Roman"/>
        </w:rPr>
        <w:t>高质量教育体系基本建成。</w:t>
      </w:r>
      <w:r>
        <w:rPr>
          <w:rFonts w:hint="eastAsia" w:ascii="Times New Roman" w:hAnsi="Times New Roman" w:eastAsia="仿宋_GB2312" w:cs="Times New Roman"/>
          <w:lang w:eastAsia="zh-CN"/>
        </w:rPr>
        <w:t>党对教育事业的全面领导</w:t>
      </w:r>
      <w:r>
        <w:rPr>
          <w:rFonts w:ascii="Times New Roman" w:hAnsi="Times New Roman" w:eastAsia="仿宋_GB2312" w:cs="Times New Roman"/>
        </w:rPr>
        <w:t>的制度体系和工作机制更加完善，</w:t>
      </w:r>
      <w:r>
        <w:rPr>
          <w:rFonts w:hint="eastAsia" w:ascii="Times New Roman" w:hAnsi="Times New Roman" w:eastAsia="仿宋_GB2312" w:cs="Times New Roman"/>
          <w:highlight w:val="none"/>
        </w:rPr>
        <w:t>“五育融合”的育人新格局基本形成</w:t>
      </w:r>
      <w:r>
        <w:rPr>
          <w:rFonts w:ascii="Times New Roman" w:hAnsi="Times New Roman" w:eastAsia="仿宋_GB2312" w:cs="Times New Roman"/>
          <w:highlight w:val="none"/>
        </w:rPr>
        <w:t>，</w:t>
      </w:r>
      <w:r>
        <w:rPr>
          <w:rFonts w:ascii="Times New Roman" w:hAnsi="Times New Roman" w:eastAsia="仿宋_GB2312" w:cs="Times New Roman"/>
        </w:rPr>
        <w:t>立德树人根本任务全面落实</w:t>
      </w:r>
      <w:r>
        <w:rPr>
          <w:rFonts w:hint="eastAsia" w:ascii="Times New Roman" w:hAnsi="Times New Roman" w:eastAsia="仿宋_GB2312" w:cs="Times New Roman"/>
        </w:rPr>
        <w:t>。适应人口变化的</w:t>
      </w:r>
      <w:r>
        <w:rPr>
          <w:rFonts w:ascii="Times New Roman" w:hAnsi="Times New Roman" w:eastAsia="仿宋_GB2312" w:cs="Times New Roman"/>
        </w:rPr>
        <w:t>教育资源布局更加优化，城乡、校际差距明显缩小，基本公共教育服务体系趋于完善。教师队伍规模</w:t>
      </w:r>
      <w:r>
        <w:rPr>
          <w:rFonts w:hint="eastAsia" w:ascii="Times New Roman" w:hAnsi="Times New Roman" w:eastAsia="仿宋_GB2312" w:cs="Times New Roman"/>
        </w:rPr>
        <w:t>适度适配</w:t>
      </w:r>
      <w:r>
        <w:rPr>
          <w:rFonts w:ascii="Times New Roman" w:hAnsi="Times New Roman" w:eastAsia="仿宋_GB2312" w:cs="Times New Roman"/>
        </w:rPr>
        <w:t>、结构</w:t>
      </w:r>
      <w:r>
        <w:rPr>
          <w:rFonts w:hint="eastAsia" w:ascii="Times New Roman" w:hAnsi="Times New Roman" w:eastAsia="仿宋_GB2312" w:cs="Times New Roman"/>
        </w:rPr>
        <w:t>持续优化</w:t>
      </w:r>
      <w:r>
        <w:rPr>
          <w:rFonts w:ascii="Times New Roman" w:hAnsi="Times New Roman" w:eastAsia="仿宋_GB2312" w:cs="Times New Roman"/>
        </w:rPr>
        <w:t>、素质全面</w:t>
      </w:r>
      <w:r>
        <w:rPr>
          <w:rFonts w:hint="eastAsia" w:ascii="Times New Roman" w:hAnsi="Times New Roman" w:eastAsia="仿宋_GB2312" w:cs="Times New Roman"/>
        </w:rPr>
        <w:t>提升，</w:t>
      </w:r>
      <w:r>
        <w:rPr>
          <w:rFonts w:ascii="Times New Roman" w:hAnsi="Times New Roman" w:eastAsia="仿宋_GB2312" w:cs="Times New Roman"/>
        </w:rPr>
        <w:t>教育数字化转型取得突破性进展，教育治理体系和治理能力现代化水平持续提升。</w:t>
      </w:r>
    </w:p>
    <w:p w14:paraId="561EA916">
      <w:pPr>
        <w:pBdr>
          <w:bottom w:val="none" w:color="auto" w:sz="0" w:space="1"/>
          <w:right w:val="none" w:color="auto" w:sz="0" w:space="4"/>
        </w:pBdr>
        <w:adjustRightInd w:val="0"/>
        <w:snapToGrid w:val="0"/>
        <w:ind w:firstLine="640"/>
        <w:rPr>
          <w:rFonts w:ascii="Times New Roman" w:hAnsi="Times New Roman" w:eastAsia="仿宋_GB2312" w:cs="Times New Roman"/>
          <w:b/>
          <w:bCs/>
        </w:rPr>
      </w:pPr>
      <w:r>
        <w:rPr>
          <w:rFonts w:hint="eastAsia" w:ascii="Times New Roman" w:hAnsi="Times New Roman" w:eastAsia="仿宋_GB2312" w:cs="Times New Roman"/>
        </w:rPr>
        <w:t>标志性成果是：</w:t>
      </w:r>
    </w:p>
    <w:p w14:paraId="71498AE7">
      <w:pPr>
        <w:pBdr>
          <w:bottom w:val="none" w:color="auto" w:sz="0" w:space="1"/>
          <w:right w:val="none" w:color="auto" w:sz="0" w:space="4"/>
        </w:pBdr>
        <w:adjustRightInd w:val="0"/>
        <w:snapToGrid w:val="0"/>
        <w:ind w:firstLine="643"/>
        <w:rPr>
          <w:rFonts w:ascii="Times New Roman" w:hAnsi="Times New Roman" w:eastAsia="仿宋_GB2312" w:cs="Times New Roman"/>
        </w:rPr>
      </w:pPr>
      <w:r>
        <w:rPr>
          <w:rFonts w:ascii="Times New Roman" w:hAnsi="Times New Roman" w:eastAsia="仿宋_GB2312" w:cs="Times New Roman"/>
          <w:b/>
          <w:bCs/>
        </w:rPr>
        <w:t>——</w:t>
      </w:r>
      <w:r>
        <w:rPr>
          <w:rFonts w:hint="eastAsia" w:ascii="Times New Roman" w:hAnsi="Times New Roman" w:eastAsia="仿宋_GB2312" w:cs="Times New Roman"/>
          <w:b/>
          <w:bCs/>
        </w:rPr>
        <w:t>学前教育普惠优质双推进。</w:t>
      </w:r>
      <w:r>
        <w:rPr>
          <w:rFonts w:ascii="Times New Roman" w:hAnsi="Times New Roman" w:eastAsia="仿宋_GB2312" w:cs="Times New Roman"/>
        </w:rPr>
        <w:t>构建起覆盖城乡、布局合理的普惠性学前教育服务体系。全面推进幼儿园与小学科学衔接，建立幼儿园保教质量评估体系，实现从</w:t>
      </w:r>
      <w:r>
        <w:rPr>
          <w:rFonts w:hint="eastAsia" w:ascii="Times New Roman" w:hAnsi="Times New Roman" w:eastAsia="仿宋_GB2312" w:cs="Times New Roman"/>
        </w:rPr>
        <w:t>“</w:t>
      </w:r>
      <w:r>
        <w:rPr>
          <w:rFonts w:ascii="Times New Roman" w:hAnsi="Times New Roman" w:eastAsia="仿宋_GB2312" w:cs="Times New Roman"/>
        </w:rPr>
        <w:t>有园上</w:t>
      </w:r>
      <w:r>
        <w:rPr>
          <w:rFonts w:hint="eastAsia" w:ascii="Times New Roman" w:hAnsi="Times New Roman" w:eastAsia="仿宋_GB2312" w:cs="Times New Roman"/>
        </w:rPr>
        <w:t>”</w:t>
      </w:r>
      <w:r>
        <w:rPr>
          <w:rFonts w:ascii="Times New Roman" w:hAnsi="Times New Roman" w:eastAsia="仿宋_GB2312" w:cs="Times New Roman"/>
        </w:rPr>
        <w:t>到</w:t>
      </w:r>
      <w:r>
        <w:rPr>
          <w:rFonts w:hint="eastAsia" w:ascii="Times New Roman" w:hAnsi="Times New Roman" w:eastAsia="仿宋_GB2312" w:cs="Times New Roman"/>
        </w:rPr>
        <w:t>“</w:t>
      </w:r>
      <w:r>
        <w:rPr>
          <w:rFonts w:ascii="Times New Roman" w:hAnsi="Times New Roman" w:eastAsia="仿宋_GB2312" w:cs="Times New Roman"/>
        </w:rPr>
        <w:t>上好园</w:t>
      </w:r>
      <w:r>
        <w:rPr>
          <w:rFonts w:hint="eastAsia" w:ascii="Times New Roman" w:hAnsi="Times New Roman" w:eastAsia="仿宋_GB2312" w:cs="Times New Roman"/>
        </w:rPr>
        <w:t>”</w:t>
      </w:r>
      <w:r>
        <w:rPr>
          <w:rFonts w:ascii="Times New Roman" w:hAnsi="Times New Roman" w:eastAsia="仿宋_GB2312" w:cs="Times New Roman"/>
        </w:rPr>
        <w:t>的转变。</w:t>
      </w:r>
    </w:p>
    <w:p w14:paraId="2D62BEEC">
      <w:pPr>
        <w:pBdr>
          <w:bottom w:val="none" w:color="auto" w:sz="0" w:space="1"/>
          <w:right w:val="none" w:color="auto" w:sz="0" w:space="4"/>
        </w:pBdr>
        <w:adjustRightInd w:val="0"/>
        <w:snapToGrid w:val="0"/>
        <w:ind w:firstLine="643"/>
        <w:rPr>
          <w:rFonts w:ascii="Times New Roman" w:hAnsi="Times New Roman" w:eastAsia="仿宋_GB2312" w:cs="Times New Roman"/>
          <w:b/>
          <w:bCs/>
        </w:rPr>
      </w:pPr>
      <w:r>
        <w:rPr>
          <w:rFonts w:ascii="Times New Roman" w:hAnsi="Times New Roman" w:eastAsia="仿宋_GB2312" w:cs="Times New Roman"/>
          <w:b/>
          <w:bCs/>
        </w:rPr>
        <w:t>——</w:t>
      </w:r>
      <w:r>
        <w:rPr>
          <w:rFonts w:hint="eastAsia" w:ascii="Times New Roman" w:hAnsi="Times New Roman" w:eastAsia="仿宋_GB2312" w:cs="Times New Roman"/>
          <w:b/>
          <w:bCs/>
        </w:rPr>
        <w:t>义务教育优质均衡新突破。</w:t>
      </w:r>
      <w:r>
        <w:rPr>
          <w:rFonts w:hint="eastAsia" w:ascii="Times New Roman" w:hAnsi="Times New Roman" w:eastAsia="仿宋_GB2312" w:cs="Times New Roman"/>
        </w:rPr>
        <w:t>加强义务教育学校标准化建设，办好团场小规模学校。</w:t>
      </w:r>
      <w:r>
        <w:rPr>
          <w:rFonts w:ascii="Times New Roman" w:hAnsi="Times New Roman" w:eastAsia="仿宋_GB2312" w:cs="Times New Roman"/>
        </w:rPr>
        <w:t>实现</w:t>
      </w:r>
      <w:r>
        <w:rPr>
          <w:rFonts w:hint="eastAsia" w:ascii="Times New Roman" w:hAnsi="Times New Roman" w:eastAsia="仿宋_GB2312" w:cs="Times New Roman"/>
        </w:rPr>
        <w:t>师域</w:t>
      </w:r>
      <w:r>
        <w:rPr>
          <w:rFonts w:ascii="Times New Roman" w:hAnsi="Times New Roman" w:eastAsia="仿宋_GB2312" w:cs="Times New Roman"/>
        </w:rPr>
        <w:t>义务教育优质均衡发展目标。深化集团化办学改革，</w:t>
      </w:r>
      <w:r>
        <w:rPr>
          <w:rFonts w:hint="eastAsia" w:ascii="Times New Roman" w:hAnsi="Times New Roman" w:eastAsia="仿宋_GB2312" w:cs="Times New Roman"/>
        </w:rPr>
        <w:t>健全集团化办学管理运行机制，</w:t>
      </w:r>
      <w:r>
        <w:rPr>
          <w:rFonts w:ascii="Times New Roman" w:hAnsi="Times New Roman" w:eastAsia="仿宋_GB2312" w:cs="Times New Roman"/>
        </w:rPr>
        <w:t>实现师资、课程、设施等优质教育资源共享。</w:t>
      </w:r>
      <w:r>
        <w:rPr>
          <w:rFonts w:hint="eastAsia" w:ascii="Times New Roman" w:hAnsi="Times New Roman" w:eastAsia="仿宋_GB2312" w:cs="Times New Roman"/>
        </w:rPr>
        <w:t>适时开展小班化教学试点。</w:t>
      </w:r>
    </w:p>
    <w:p w14:paraId="40433914">
      <w:pPr>
        <w:pBdr>
          <w:bottom w:val="none" w:color="auto" w:sz="0" w:space="1"/>
          <w:right w:val="none" w:color="auto" w:sz="0" w:space="4"/>
        </w:pBdr>
        <w:adjustRightInd w:val="0"/>
        <w:snapToGrid w:val="0"/>
        <w:ind w:firstLine="643"/>
        <w:rPr>
          <w:rFonts w:ascii="Times New Roman" w:hAnsi="Times New Roman" w:eastAsia="仿宋_GB2312" w:cs="Times New Roman"/>
        </w:rPr>
      </w:pPr>
      <w:r>
        <w:rPr>
          <w:rFonts w:ascii="Times New Roman" w:hAnsi="Times New Roman" w:eastAsia="仿宋_GB2312" w:cs="Times New Roman"/>
          <w:b/>
          <w:bCs/>
        </w:rPr>
        <w:t>——</w:t>
      </w:r>
      <w:r>
        <w:rPr>
          <w:rFonts w:hint="eastAsia" w:ascii="Times New Roman" w:hAnsi="Times New Roman" w:eastAsia="仿宋_GB2312" w:cs="Times New Roman"/>
          <w:b/>
          <w:bCs/>
        </w:rPr>
        <w:t>高中阶段教育多元拓展。</w:t>
      </w:r>
      <w:r>
        <w:rPr>
          <w:rFonts w:hint="eastAsia" w:ascii="Times New Roman" w:hAnsi="Times New Roman" w:eastAsia="仿宋_GB2312" w:cs="Times New Roman"/>
        </w:rPr>
        <w:t>深入实施县域普通高中振兴计划</w:t>
      </w:r>
      <w:r>
        <w:rPr>
          <w:rFonts w:ascii="Times New Roman" w:hAnsi="Times New Roman" w:eastAsia="仿宋_GB2312" w:cs="Times New Roman"/>
        </w:rPr>
        <w:t>。</w:t>
      </w:r>
      <w:r>
        <w:rPr>
          <w:rFonts w:hint="eastAsia" w:ascii="Times New Roman" w:hAnsi="Times New Roman" w:eastAsia="仿宋_GB2312" w:cs="Times New Roman"/>
        </w:rPr>
        <w:t>持续推动</w:t>
      </w:r>
      <w:r>
        <w:rPr>
          <w:rFonts w:ascii="Times New Roman" w:hAnsi="Times New Roman" w:eastAsia="仿宋_GB2312" w:cs="Times New Roman"/>
        </w:rPr>
        <w:t>普通高中多样化</w:t>
      </w:r>
      <w:r>
        <w:rPr>
          <w:rFonts w:hint="eastAsia" w:ascii="Times New Roman" w:hAnsi="Times New Roman" w:eastAsia="仿宋_GB2312" w:cs="Times New Roman"/>
        </w:rPr>
        <w:t>、</w:t>
      </w:r>
      <w:r>
        <w:rPr>
          <w:rFonts w:ascii="Times New Roman" w:hAnsi="Times New Roman" w:eastAsia="仿宋_GB2312" w:cs="Times New Roman"/>
        </w:rPr>
        <w:t>特色</w:t>
      </w:r>
      <w:r>
        <w:rPr>
          <w:rFonts w:hint="eastAsia" w:ascii="Times New Roman" w:hAnsi="Times New Roman" w:eastAsia="仿宋_GB2312" w:cs="Times New Roman"/>
        </w:rPr>
        <w:t>化</w:t>
      </w:r>
      <w:r>
        <w:rPr>
          <w:rFonts w:ascii="Times New Roman" w:hAnsi="Times New Roman" w:eastAsia="仿宋_GB2312" w:cs="Times New Roman"/>
        </w:rPr>
        <w:t>发展</w:t>
      </w:r>
      <w:r>
        <w:rPr>
          <w:rFonts w:hint="eastAsia" w:ascii="Times New Roman" w:hAnsi="Times New Roman" w:eastAsia="仿宋_GB2312" w:cs="Times New Roman"/>
        </w:rPr>
        <w:t>，支持学校打造</w:t>
      </w:r>
      <w:r>
        <w:rPr>
          <w:rFonts w:ascii="Times New Roman" w:hAnsi="Times New Roman" w:eastAsia="仿宋_GB2312" w:cs="Times New Roman"/>
        </w:rPr>
        <w:t>科技、人文、艺体等特色</w:t>
      </w:r>
      <w:r>
        <w:rPr>
          <w:rFonts w:hint="eastAsia" w:ascii="Times New Roman" w:hAnsi="Times New Roman" w:eastAsia="仿宋_GB2312" w:cs="Times New Roman"/>
        </w:rPr>
        <w:t>办学品牌，深化普职融通育人政策，</w:t>
      </w:r>
      <w:r>
        <w:rPr>
          <w:rFonts w:ascii="Times New Roman" w:hAnsi="Times New Roman" w:eastAsia="仿宋_GB2312" w:cs="Times New Roman"/>
        </w:rPr>
        <w:t>推</w:t>
      </w:r>
      <w:r>
        <w:rPr>
          <w:rFonts w:hint="eastAsia" w:ascii="Times New Roman" w:hAnsi="Times New Roman" w:eastAsia="仿宋_GB2312" w:cs="Times New Roman"/>
        </w:rPr>
        <w:t>进</w:t>
      </w:r>
      <w:r>
        <w:rPr>
          <w:rFonts w:ascii="Times New Roman" w:hAnsi="Times New Roman" w:eastAsia="仿宋_GB2312" w:cs="Times New Roman"/>
        </w:rPr>
        <w:t>普通高中与职业院校课程互选、师资共享</w:t>
      </w:r>
      <w:r>
        <w:rPr>
          <w:rFonts w:hint="eastAsia" w:ascii="Times New Roman" w:hAnsi="Times New Roman" w:eastAsia="仿宋_GB2312" w:cs="Times New Roman"/>
        </w:rPr>
        <w:t>、资源共建</w:t>
      </w:r>
      <w:r>
        <w:rPr>
          <w:rFonts w:ascii="Times New Roman" w:hAnsi="Times New Roman" w:eastAsia="仿宋_GB2312" w:cs="Times New Roman"/>
        </w:rPr>
        <w:t>。</w:t>
      </w:r>
      <w:r>
        <w:rPr>
          <w:rFonts w:hint="eastAsia" w:ascii="Times New Roman" w:hAnsi="Times New Roman" w:eastAsia="仿宋_GB2312" w:cs="Times New Roman"/>
        </w:rPr>
        <w:t>稳步</w:t>
      </w:r>
      <w:r>
        <w:rPr>
          <w:rFonts w:ascii="Times New Roman" w:hAnsi="Times New Roman" w:eastAsia="仿宋_GB2312" w:cs="Times New Roman"/>
        </w:rPr>
        <w:t>扩大优质高中</w:t>
      </w:r>
      <w:r>
        <w:rPr>
          <w:rFonts w:hint="eastAsia" w:ascii="Times New Roman" w:hAnsi="Times New Roman" w:eastAsia="仿宋_GB2312" w:cs="Times New Roman"/>
        </w:rPr>
        <w:t>招生指标到校招生覆盖范围，健全多元育人体系，</w:t>
      </w:r>
      <w:r>
        <w:rPr>
          <w:rFonts w:ascii="Times New Roman" w:hAnsi="Times New Roman" w:eastAsia="仿宋_GB2312" w:cs="Times New Roman"/>
        </w:rPr>
        <w:t>更好满足学生</w:t>
      </w:r>
      <w:r>
        <w:rPr>
          <w:rFonts w:hint="eastAsia" w:ascii="Times New Roman" w:hAnsi="Times New Roman" w:eastAsia="仿宋_GB2312" w:cs="Times New Roman"/>
        </w:rPr>
        <w:t>差异化、</w:t>
      </w:r>
      <w:r>
        <w:rPr>
          <w:rFonts w:ascii="Times New Roman" w:hAnsi="Times New Roman" w:eastAsia="仿宋_GB2312" w:cs="Times New Roman"/>
        </w:rPr>
        <w:t>多元</w:t>
      </w:r>
      <w:r>
        <w:rPr>
          <w:rFonts w:hint="eastAsia" w:ascii="Times New Roman" w:hAnsi="Times New Roman" w:eastAsia="仿宋_GB2312" w:cs="Times New Roman"/>
        </w:rPr>
        <w:t>化</w:t>
      </w:r>
      <w:r>
        <w:rPr>
          <w:rFonts w:ascii="Times New Roman" w:hAnsi="Times New Roman" w:eastAsia="仿宋_GB2312" w:cs="Times New Roman"/>
        </w:rPr>
        <w:t>发展需求。</w:t>
      </w:r>
    </w:p>
    <w:p w14:paraId="6DF189D5">
      <w:pPr>
        <w:pBdr>
          <w:bottom w:val="none" w:color="auto" w:sz="0" w:space="1"/>
          <w:right w:val="none" w:color="auto" w:sz="0" w:space="4"/>
        </w:pBdr>
        <w:adjustRightInd w:val="0"/>
        <w:snapToGrid w:val="0"/>
        <w:ind w:firstLine="643"/>
        <w:rPr>
          <w:rFonts w:ascii="Times New Roman" w:hAnsi="Times New Roman" w:eastAsia="仿宋_GB2312" w:cs="Times New Roman"/>
        </w:rPr>
      </w:pPr>
      <w:r>
        <w:rPr>
          <w:rFonts w:ascii="Times New Roman" w:hAnsi="Times New Roman" w:eastAsia="仿宋_GB2312" w:cs="Times New Roman"/>
          <w:b/>
          <w:bCs/>
        </w:rPr>
        <w:t>——</w:t>
      </w:r>
      <w:r>
        <w:rPr>
          <w:rFonts w:hint="eastAsia" w:ascii="Times New Roman" w:hAnsi="Times New Roman" w:eastAsia="仿宋_GB2312" w:cs="Times New Roman"/>
          <w:b/>
          <w:bCs/>
        </w:rPr>
        <w:t>职业教育服务能力再升级。</w:t>
      </w:r>
      <w:r>
        <w:rPr>
          <w:rFonts w:ascii="Times New Roman" w:hAnsi="Times New Roman" w:eastAsia="仿宋_GB2312" w:cs="Times New Roman"/>
        </w:rPr>
        <w:t>职业教育专业结构与师市产业发展需求匹配度显著提升，契合区域经济发展的特色专业群</w:t>
      </w:r>
      <w:r>
        <w:rPr>
          <w:rFonts w:hint="eastAsia" w:ascii="Times New Roman" w:hAnsi="Times New Roman" w:eastAsia="仿宋_GB2312" w:cs="Times New Roman"/>
        </w:rPr>
        <w:t>建设取得进展</w:t>
      </w:r>
      <w:r>
        <w:rPr>
          <w:rFonts w:ascii="Times New Roman" w:hAnsi="Times New Roman" w:eastAsia="仿宋_GB2312" w:cs="Times New Roman"/>
        </w:rPr>
        <w:t>。</w:t>
      </w:r>
      <w:r>
        <w:rPr>
          <w:rFonts w:hint="eastAsia" w:ascii="Times New Roman" w:hAnsi="Times New Roman" w:eastAsia="仿宋_GB2312" w:cs="Times New Roman"/>
        </w:rPr>
        <w:t>“双师型”教师比例持续提升</w:t>
      </w:r>
      <w:r>
        <w:rPr>
          <w:rFonts w:ascii="Times New Roman" w:hAnsi="Times New Roman" w:eastAsia="仿宋_GB2312" w:cs="Times New Roman"/>
        </w:rPr>
        <w:t>，</w:t>
      </w:r>
      <w:r>
        <w:rPr>
          <w:rFonts w:hint="eastAsia" w:ascii="Times New Roman" w:hAnsi="Times New Roman" w:eastAsia="仿宋_GB2312" w:cs="Times New Roman"/>
        </w:rPr>
        <w:t>建成一批</w:t>
      </w:r>
      <w:r>
        <w:rPr>
          <w:rFonts w:ascii="Times New Roman" w:hAnsi="Times New Roman" w:eastAsia="仿宋_GB2312" w:cs="Times New Roman"/>
        </w:rPr>
        <w:t>高水平产教融合实训基地。教育服务创新发展能力明显增强，人才培养质量全面提升，为师市经济社会发展提供有力人才支撑。</w:t>
      </w:r>
    </w:p>
    <w:p w14:paraId="66419ADA">
      <w:pPr>
        <w:pBdr>
          <w:bottom w:val="none" w:color="auto" w:sz="0" w:space="1"/>
          <w:right w:val="none" w:color="auto" w:sz="0" w:space="4"/>
        </w:pBdr>
        <w:adjustRightInd w:val="0"/>
        <w:snapToGrid w:val="0"/>
        <w:ind w:firstLine="643"/>
        <w:rPr>
          <w:rFonts w:ascii="Times New Roman" w:hAnsi="Times New Roman" w:eastAsia="仿宋_GB2312" w:cs="Times New Roman"/>
          <w:b/>
          <w:bCs/>
        </w:rPr>
      </w:pPr>
      <w:r>
        <w:rPr>
          <w:rFonts w:ascii="Times New Roman" w:hAnsi="Times New Roman" w:eastAsia="仿宋_GB2312" w:cs="Times New Roman"/>
          <w:b/>
          <w:bCs/>
        </w:rPr>
        <w:t>——</w:t>
      </w:r>
      <w:r>
        <w:rPr>
          <w:rFonts w:hint="eastAsia" w:ascii="Times New Roman" w:hAnsi="Times New Roman" w:eastAsia="仿宋_GB2312" w:cs="Times New Roman"/>
          <w:b/>
          <w:bCs/>
        </w:rPr>
        <w:t>教师队伍素质结构双优化。</w:t>
      </w:r>
      <w:r>
        <w:rPr>
          <w:rFonts w:ascii="Times New Roman" w:hAnsi="Times New Roman" w:eastAsia="仿宋_GB2312" w:cs="Times New Roman"/>
        </w:rPr>
        <w:t>建立完善教师编制动态调整机制，有效解决师资结构性矛盾。教师培养培训体系更加完善，专任教师高层次学历比例稳步提升。培养造就一批在兵团内外有影响力的教学名师和骨干教师，教师队伍年龄、学科、职称结构明显优化。建立完善教师激励保障机制，全面提升教师职业吸引力。</w:t>
      </w:r>
    </w:p>
    <w:p w14:paraId="7DDE7B60">
      <w:pPr>
        <w:pBdr>
          <w:bottom w:val="none" w:color="auto" w:sz="0" w:space="1"/>
          <w:right w:val="none" w:color="auto" w:sz="0" w:space="4"/>
        </w:pBdr>
        <w:adjustRightInd w:val="0"/>
        <w:snapToGrid w:val="0"/>
        <w:ind w:firstLine="643"/>
        <w:rPr>
          <w:rFonts w:ascii="Times New Roman" w:hAnsi="Times New Roman" w:eastAsia="仿宋_GB2312" w:cs="Times New Roman"/>
        </w:rPr>
      </w:pPr>
      <w:r>
        <w:rPr>
          <w:rFonts w:ascii="Times New Roman" w:hAnsi="Times New Roman" w:eastAsia="仿宋_GB2312" w:cs="Times New Roman"/>
          <w:b/>
          <w:bCs/>
        </w:rPr>
        <w:t>——</w:t>
      </w:r>
      <w:r>
        <w:rPr>
          <w:rFonts w:hint="eastAsia" w:ascii="Times New Roman" w:hAnsi="Times New Roman" w:eastAsia="仿宋_GB2312" w:cs="Times New Roman"/>
          <w:b/>
          <w:bCs/>
        </w:rPr>
        <w:t>教育公平成果全民共享。</w:t>
      </w:r>
      <w:r>
        <w:rPr>
          <w:rFonts w:ascii="Times New Roman" w:hAnsi="Times New Roman" w:eastAsia="仿宋_GB2312" w:cs="Times New Roman"/>
        </w:rPr>
        <w:t>建立更加完善的困难群体就学保障机制。大力推进教育数字化转型，实现优质数字教育资源师域内共建共享</w:t>
      </w:r>
      <w:r>
        <w:rPr>
          <w:rFonts w:ascii="Times New Roman" w:hAnsi="Times New Roman" w:eastAsia="仿宋_GB2312" w:cs="Times New Roman"/>
          <w:highlight w:val="none"/>
        </w:rPr>
        <w:t>。深化兵地教育融合发展，建立完善兵地学校结对帮扶机制。让</w:t>
      </w:r>
      <w:r>
        <w:rPr>
          <w:rFonts w:ascii="Times New Roman" w:hAnsi="Times New Roman" w:eastAsia="仿宋_GB2312" w:cs="Times New Roman"/>
        </w:rPr>
        <w:t>教育发展成果更多更公平惠及</w:t>
      </w:r>
      <w:r>
        <w:rPr>
          <w:rFonts w:hint="eastAsia" w:ascii="Times New Roman" w:hAnsi="Times New Roman" w:eastAsia="仿宋_GB2312" w:cs="Times New Roman"/>
        </w:rPr>
        <w:t>各族</w:t>
      </w:r>
      <w:r>
        <w:rPr>
          <w:rFonts w:ascii="Times New Roman" w:hAnsi="Times New Roman" w:eastAsia="仿宋_GB2312" w:cs="Times New Roman"/>
        </w:rPr>
        <w:t>群众，不断增强人民群众的教育获得感和满意度。</w:t>
      </w:r>
    </w:p>
    <w:p w14:paraId="0F77F1A9">
      <w:pPr>
        <w:pStyle w:val="2"/>
        <w:pBdr>
          <w:top w:val="none" w:color="auto" w:sz="0" w:space="1"/>
          <w:left w:val="none" w:color="auto" w:sz="0" w:space="4"/>
          <w:bottom w:val="none" w:color="auto" w:sz="0" w:space="1"/>
          <w:right w:val="none" w:color="auto" w:sz="0" w:space="4"/>
        </w:pBdr>
        <w:spacing w:before="87" w:after="87"/>
        <w:rPr>
          <w:rFonts w:ascii="Times New Roman" w:hAnsi="Times New Roman"/>
        </w:rPr>
      </w:pPr>
      <w:bookmarkStart w:id="36" w:name="_Toc31244"/>
      <w:bookmarkStart w:id="37" w:name="_Toc6958"/>
      <w:bookmarkStart w:id="38" w:name="_Toc6375"/>
      <w:bookmarkStart w:id="39" w:name="_Toc216175402"/>
      <w:bookmarkStart w:id="40" w:name="_Toc28061"/>
      <w:bookmarkStart w:id="41" w:name="_Toc216175433"/>
      <w:bookmarkStart w:id="42" w:name="_Toc232703937"/>
      <w:r>
        <w:rPr>
          <w:rFonts w:hint="eastAsia" w:ascii="Times New Roman" w:hAnsi="Times New Roman"/>
        </w:rPr>
        <w:t xml:space="preserve">第二章 </w:t>
      </w:r>
      <w:r>
        <w:rPr>
          <w:rFonts w:ascii="Times New Roman" w:hAnsi="Times New Roman"/>
        </w:rPr>
        <w:t>重点任务</w:t>
      </w:r>
      <w:bookmarkEnd w:id="36"/>
      <w:bookmarkEnd w:id="37"/>
      <w:bookmarkEnd w:id="38"/>
      <w:bookmarkEnd w:id="39"/>
      <w:bookmarkEnd w:id="40"/>
      <w:bookmarkEnd w:id="41"/>
      <w:bookmarkEnd w:id="42"/>
    </w:p>
    <w:p w14:paraId="077EA449">
      <w:pPr>
        <w:pStyle w:val="3"/>
        <w:spacing w:line="600" w:lineRule="exact"/>
        <w:ind w:firstLine="624" w:firstLineChars="200"/>
        <w:jc w:val="left"/>
        <w:rPr>
          <w:rFonts w:hint="eastAsia" w:eastAsia="黑体"/>
          <w:spacing w:val="-4"/>
          <w:kern w:val="28"/>
        </w:rPr>
      </w:pPr>
      <w:bookmarkStart w:id="43" w:name="_Toc13350"/>
      <w:bookmarkStart w:id="44" w:name="_Toc13977"/>
      <w:bookmarkStart w:id="45" w:name="_Toc2255"/>
      <w:bookmarkStart w:id="46" w:name="_Toc16953"/>
      <w:bookmarkStart w:id="47" w:name="_Toc216175434"/>
      <w:bookmarkStart w:id="48" w:name="_Toc232703938"/>
      <w:bookmarkStart w:id="49" w:name="_Hlk216693116"/>
      <w:r>
        <w:rPr>
          <w:rFonts w:hint="eastAsia" w:eastAsia="黑体"/>
          <w:spacing w:val="-4"/>
          <w:kern w:val="28"/>
        </w:rPr>
        <w:t>一、肩负立德树人使命</w:t>
      </w:r>
      <w:bookmarkEnd w:id="43"/>
      <w:bookmarkEnd w:id="44"/>
      <w:bookmarkEnd w:id="45"/>
      <w:bookmarkEnd w:id="46"/>
      <w:r>
        <w:rPr>
          <w:rFonts w:hint="eastAsia" w:eastAsia="黑体"/>
          <w:spacing w:val="-4"/>
          <w:kern w:val="28"/>
        </w:rPr>
        <w:t>，培养担当民族复兴大任的时代新人</w:t>
      </w:r>
      <w:bookmarkEnd w:id="47"/>
      <w:bookmarkEnd w:id="48"/>
    </w:p>
    <w:bookmarkEnd w:id="49"/>
    <w:p w14:paraId="0641F35E">
      <w:pPr>
        <w:pStyle w:val="4"/>
        <w:spacing w:before="87"/>
        <w:ind w:firstLine="643"/>
        <w:rPr>
          <w:rFonts w:hint="eastAsia"/>
          <w:bCs/>
        </w:rPr>
      </w:pPr>
      <w:bookmarkStart w:id="50" w:name="_Toc216175436"/>
      <w:r>
        <w:rPr>
          <w:rFonts w:hint="eastAsia"/>
        </w:rPr>
        <w:t>（一）加强学校思政教育工作</w:t>
      </w:r>
      <w:bookmarkEnd w:id="50"/>
    </w:p>
    <w:p w14:paraId="2B21FE91">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坚持用党的创新理论铸魂育人。</w:t>
      </w:r>
      <w:r>
        <w:rPr>
          <w:rFonts w:hint="eastAsia" w:ascii="Times New Roman" w:hAnsi="Times New Roman" w:eastAsia="仿宋_GB2312"/>
        </w:rPr>
        <w:t>坚持不懈用习近平新时代中国特色社会主义思想铸魂育人，加快构建固本铸魂的思想政治教育体系，坚持思政课建设与党的创新理论武装同步推进。落实中小学思政课课程标准，统筹推进大中小学思政课一体化建设，落实师市大中小学思政课一体化牵头校职责，组织开展跨课程、跨学段思政融合学科集体备课、教学交流研讨。</w:t>
      </w:r>
      <w:r>
        <w:rPr>
          <w:rFonts w:ascii="Times New Roman" w:hAnsi="Times New Roman" w:eastAsia="仿宋_GB2312"/>
        </w:rPr>
        <w:t>强化铸牢中华民族共同体意识教育。</w:t>
      </w:r>
      <w:r>
        <w:rPr>
          <w:rFonts w:hint="eastAsia" w:ascii="Times New Roman" w:hAnsi="Times New Roman" w:eastAsia="仿宋_GB2312"/>
          <w:b/>
          <w:bCs/>
        </w:rPr>
        <w:t>做好实践与活动育人。</w:t>
      </w:r>
      <w:r>
        <w:rPr>
          <w:rFonts w:hint="eastAsia" w:ascii="Times New Roman" w:hAnsi="Times New Roman" w:eastAsia="仿宋_GB2312"/>
        </w:rPr>
        <w:t>深化“大思政课”实践教学，创新“行走的思政课”形式，促进思政小课堂和社会大课堂有效融合。深入推进青少年“筑基”工程，深度融入兵团精神</w:t>
      </w:r>
      <w:r>
        <w:rPr>
          <w:rFonts w:hint="eastAsia" w:ascii="Times New Roman" w:hAnsi="Times New Roman" w:eastAsia="仿宋_GB2312"/>
          <w:highlight w:val="none"/>
          <w:lang w:val="en-US" w:eastAsia="zh-CN"/>
        </w:rPr>
        <w:t>和</w:t>
      </w:r>
      <w:r>
        <w:rPr>
          <w:rFonts w:hint="eastAsia" w:ascii="Times New Roman" w:hAnsi="Times New Roman" w:eastAsia="仿宋_GB2312"/>
        </w:rPr>
        <w:t>胡杨精神、老兵精神教育，开展中国共产党人精神谱系学习教育，推动理想信念教育常态化、制度化。</w:t>
      </w:r>
      <w:r>
        <w:rPr>
          <w:rFonts w:hint="eastAsia" w:ascii="Times New Roman" w:hAnsi="Times New Roman" w:eastAsia="仿宋_GB2312"/>
          <w:b/>
          <w:bCs/>
        </w:rPr>
        <w:t>建强思政工作队伍。</w:t>
      </w:r>
      <w:r>
        <w:rPr>
          <w:rFonts w:hint="eastAsia" w:ascii="Times New Roman" w:hAnsi="Times New Roman" w:eastAsia="仿宋_GB2312"/>
          <w:highlight w:val="none"/>
        </w:rPr>
        <w:t>完善党政领导干部进校园讲思政课机制，</w:t>
      </w:r>
      <w:r>
        <w:rPr>
          <w:rFonts w:hint="eastAsia" w:ascii="Times New Roman" w:hAnsi="Times New Roman" w:eastAsia="仿宋_GB2312"/>
        </w:rPr>
        <w:t>开展教育系统党员</w:t>
      </w:r>
      <w:r>
        <w:rPr>
          <w:rFonts w:ascii="Times New Roman" w:hAnsi="Times New Roman" w:eastAsia="仿宋_GB2312"/>
        </w:rPr>
        <w:t>基础教育</w:t>
      </w:r>
      <w:r>
        <w:rPr>
          <w:rFonts w:hint="eastAsia" w:ascii="Times New Roman" w:hAnsi="Times New Roman" w:eastAsia="仿宋_GB2312"/>
        </w:rPr>
        <w:t>，配齐配足专兼职思政课教师、心理健康教育教师及德育主任、班主任、少先队辅导员等思政教育工作力量。健全思政队伍培养培训、考核评价与职业发展机制。</w:t>
      </w:r>
    </w:p>
    <w:p w14:paraId="1495DCAE">
      <w:pPr>
        <w:pStyle w:val="4"/>
        <w:spacing w:before="0" w:beforeLines="0"/>
        <w:ind w:firstLine="643"/>
        <w:rPr>
          <w:rFonts w:hint="eastAsia"/>
        </w:rPr>
      </w:pPr>
      <w:bookmarkStart w:id="51" w:name="_Toc216175437"/>
      <w:r>
        <w:rPr>
          <w:rFonts w:hint="eastAsia"/>
        </w:rPr>
        <w:t>（二）实施学生全面培养计划</w:t>
      </w:r>
      <w:bookmarkEnd w:id="51"/>
    </w:p>
    <w:p w14:paraId="543FC2A5">
      <w:pPr>
        <w:pBdr>
          <w:top w:val="none" w:color="auto" w:sz="0" w:space="1"/>
          <w:left w:val="none" w:color="auto" w:sz="0" w:space="4"/>
          <w:bottom w:val="none" w:color="auto" w:sz="0" w:space="1"/>
          <w:right w:val="none" w:color="auto" w:sz="0" w:space="4"/>
        </w:pBdr>
        <w:ind w:firstLine="640"/>
        <w:rPr>
          <w:rFonts w:ascii="Times New Roman" w:hAnsi="Times New Roman" w:eastAsia="仿宋_GB2312"/>
        </w:rPr>
      </w:pPr>
      <w:r>
        <w:rPr>
          <w:rFonts w:hint="eastAsia" w:ascii="Times New Roman" w:hAnsi="Times New Roman" w:eastAsia="仿宋_GB2312"/>
        </w:rPr>
        <w:t>构建“五育融合”育人体系，落实“健康第一”的教育理念，推进德智体美劳一体化融合培养体系，加快补齐体育、美育和劳动教育短板。</w:t>
      </w:r>
      <w:r>
        <w:rPr>
          <w:rFonts w:hint="eastAsia" w:ascii="Times New Roman" w:hAnsi="Times New Roman" w:eastAsia="仿宋_GB2312"/>
          <w:b/>
          <w:bCs/>
        </w:rPr>
        <w:t>实施健康学校建设。</w:t>
      </w:r>
      <w:r>
        <w:rPr>
          <w:rFonts w:hint="eastAsia" w:ascii="Times New Roman" w:hAnsi="Times New Roman" w:eastAsia="仿宋_GB2312"/>
        </w:rPr>
        <w:t>落实</w:t>
      </w:r>
      <w:r>
        <w:rPr>
          <w:rFonts w:ascii="Times New Roman" w:hAnsi="Times New Roman" w:eastAsia="仿宋_GB2312"/>
        </w:rPr>
        <w:t>“五健”促进行动计划</w:t>
      </w:r>
      <w:r>
        <w:rPr>
          <w:rFonts w:hint="eastAsia" w:ascii="Times New Roman" w:hAnsi="Times New Roman" w:eastAsia="仿宋_GB2312"/>
        </w:rPr>
        <w:t>，聚焦体重、视力、心理、骨骼、口腔等健康重点领域，开展中小学生健康关爱行动，保障学生每天综合体育活动时间，提升学生体质健康水平。</w:t>
      </w:r>
      <w:r>
        <w:rPr>
          <w:rFonts w:ascii="Times New Roman" w:hAnsi="Times New Roman" w:eastAsia="仿宋_GB2312"/>
        </w:rPr>
        <w:t>加强合理膳食和营养健康教育，保障学生饮食安全和营养健康。</w:t>
      </w:r>
      <w:r>
        <w:rPr>
          <w:rFonts w:hint="eastAsia" w:ascii="Times New Roman" w:hAnsi="Times New Roman" w:eastAsia="仿宋_GB2312"/>
          <w:b/>
          <w:bCs/>
        </w:rPr>
        <w:t>深入推进学校美育浸润行动。</w:t>
      </w:r>
      <w:r>
        <w:rPr>
          <w:rFonts w:hint="eastAsia" w:ascii="Times New Roman" w:hAnsi="Times New Roman" w:eastAsia="仿宋_GB2312"/>
        </w:rPr>
        <w:t>开足开齐艺术课程，丰富美育实践活动，常态化推进“文化艺术进校园”，提升学生审美和人文素养。</w:t>
      </w:r>
      <w:r>
        <w:rPr>
          <w:rFonts w:ascii="Times New Roman" w:hAnsi="Times New Roman" w:eastAsia="仿宋_GB2312"/>
        </w:rPr>
        <w:t>推进校园文化建设，深入实施青少年学生读书行动。</w:t>
      </w:r>
      <w:r>
        <w:rPr>
          <w:rFonts w:hint="eastAsia" w:ascii="Times New Roman" w:hAnsi="Times New Roman" w:eastAsia="仿宋_GB2312"/>
          <w:b/>
          <w:bCs/>
        </w:rPr>
        <w:t>实施劳动习惯养成与实践能力提升计划。</w:t>
      </w:r>
      <w:bookmarkStart w:id="52" w:name="OLE_LINK19"/>
      <w:r>
        <w:rPr>
          <w:rFonts w:hint="eastAsia" w:ascii="Times New Roman" w:hAnsi="Times New Roman" w:eastAsia="仿宋_GB2312"/>
        </w:rPr>
        <w:t>落实劳动教育课时要求，建好用好各学校劳动实践基地，推进中小学职业启蒙教育，提升学生动手能力、</w:t>
      </w:r>
      <w:r>
        <w:rPr>
          <w:rFonts w:ascii="Times New Roman" w:hAnsi="Times New Roman" w:eastAsia="仿宋_GB2312"/>
        </w:rPr>
        <w:t>解决复杂问题能力和社会适应能力</w:t>
      </w:r>
      <w:r>
        <w:rPr>
          <w:rFonts w:hint="eastAsia" w:ascii="Times New Roman" w:hAnsi="Times New Roman" w:eastAsia="仿宋_GB2312"/>
        </w:rPr>
        <w:t>。</w:t>
      </w:r>
      <w:bookmarkEnd w:id="52"/>
      <w:r>
        <w:rPr>
          <w:rFonts w:ascii="Times New Roman" w:hAnsi="Times New Roman" w:eastAsia="仿宋_GB2312"/>
          <w:b/>
          <w:bCs/>
        </w:rPr>
        <w:t>深化法治、国安、国防主题育人。</w:t>
      </w:r>
      <w:r>
        <w:rPr>
          <w:rFonts w:ascii="Times New Roman" w:hAnsi="Times New Roman" w:eastAsia="仿宋_GB2312"/>
        </w:rPr>
        <w:t>常态化开展宪法法治教育</w:t>
      </w:r>
      <w:r>
        <w:rPr>
          <w:rFonts w:ascii="Times New Roman" w:hAnsi="Times New Roman" w:eastAsia="仿宋_GB2312"/>
          <w:highlight w:val="none"/>
        </w:rPr>
        <w:t>、国家安全教育，探</w:t>
      </w:r>
      <w:r>
        <w:rPr>
          <w:rFonts w:ascii="Times New Roman" w:hAnsi="Times New Roman" w:eastAsia="仿宋_GB2312"/>
        </w:rPr>
        <w:t>索建设国防教育实践载体，全面提升青少年法治意识、国家安全素养与家国情怀。</w:t>
      </w:r>
      <w:r>
        <w:rPr>
          <w:rFonts w:hint="eastAsia" w:ascii="Times New Roman" w:hAnsi="Times New Roman" w:eastAsia="仿宋_GB2312"/>
          <w:b/>
          <w:bCs/>
        </w:rPr>
        <w:t>实施科学素养筑基与创新人才早期培育计划。</w:t>
      </w:r>
      <w:r>
        <w:rPr>
          <w:rFonts w:hint="eastAsia" w:ascii="Times New Roman" w:hAnsi="Times New Roman" w:eastAsia="仿宋_GB2312"/>
        </w:rPr>
        <w:t>遵循学生认知规律，构建贯穿各学段的阶梯式科技育人体系，加强创新人才早期发现和培养。加强科技教育与人文教育协同，推动科学精神与人文素养融合育人。加快普及全学段的人工智能通识教育</w:t>
      </w:r>
      <w:r>
        <w:rPr>
          <w:rFonts w:ascii="Times New Roman" w:hAnsi="Times New Roman" w:eastAsia="仿宋_GB2312"/>
        </w:rPr>
        <w:t>，提升学生人工智能素养</w:t>
      </w:r>
      <w:r>
        <w:rPr>
          <w:rFonts w:hint="eastAsia" w:ascii="Times New Roman" w:hAnsi="Times New Roman" w:eastAsia="仿宋_GB2312"/>
        </w:rPr>
        <w:t>。</w:t>
      </w:r>
    </w:p>
    <w:p w14:paraId="5D59D80C">
      <w:pPr>
        <w:pStyle w:val="4"/>
        <w:spacing w:before="0" w:beforeLines="0"/>
        <w:ind w:firstLine="643"/>
        <w:rPr>
          <w:rFonts w:hint="eastAsia"/>
        </w:rPr>
      </w:pPr>
      <w:r>
        <w:rPr>
          <w:rFonts w:hint="eastAsia"/>
        </w:rPr>
        <w:t>（三）普及学生心理健康教育</w:t>
      </w:r>
    </w:p>
    <w:p w14:paraId="5AC235E0">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健全心理健康教育工作体系。</w:t>
      </w:r>
      <w:r>
        <w:rPr>
          <w:rFonts w:hint="eastAsia" w:ascii="Times New Roman" w:hAnsi="Times New Roman" w:eastAsia="仿宋_GB2312"/>
        </w:rPr>
        <w:t>建立健全健康教育、监测预警、咨询服务、干预处置“四位一体”工作体系，明确各部门职责。</w:t>
      </w:r>
      <w:r>
        <w:rPr>
          <w:rFonts w:hint="eastAsia" w:ascii="Times New Roman" w:hAnsi="Times New Roman" w:eastAsia="仿宋_GB2312"/>
          <w:b/>
          <w:bCs/>
        </w:rPr>
        <w:t>构建学校全员育心工作体系。</w:t>
      </w:r>
      <w:r>
        <w:rPr>
          <w:rFonts w:hint="eastAsia" w:ascii="Times New Roman" w:hAnsi="Times New Roman" w:eastAsia="仿宋_GB2312"/>
        </w:rPr>
        <w:t>将心理健康教育纳入课程体系，定期开设专题课程与活动。推动学校按标准建设心理咨询（辅导）室。加强教师心理健康教育培训，提升全体教师心理育人意识和能力。鼓励通过购买服务等方式补充专业力量。</w:t>
      </w:r>
      <w:r>
        <w:rPr>
          <w:rFonts w:hint="eastAsia" w:ascii="Times New Roman" w:hAnsi="Times New Roman" w:eastAsia="仿宋_GB2312"/>
          <w:b/>
          <w:bCs/>
        </w:rPr>
        <w:t>强化动态监测与主动预防干预。</w:t>
      </w:r>
      <w:r>
        <w:rPr>
          <w:rFonts w:hint="eastAsia" w:ascii="Times New Roman" w:hAnsi="Times New Roman" w:eastAsia="仿宋_GB2312"/>
        </w:rPr>
        <w:t>用好全国学生心理健康监测预警系统，实现动态评估与精准预警。完善从发现、报告到干预、转介的闭环流程，提升咨询服务与危机干预处置效能。</w:t>
      </w:r>
    </w:p>
    <w:p w14:paraId="6799B355">
      <w:pPr>
        <w:pStyle w:val="4"/>
        <w:spacing w:before="0" w:beforeLines="0"/>
        <w:ind w:firstLine="643"/>
        <w:rPr>
          <w:rFonts w:hint="eastAsia"/>
        </w:rPr>
      </w:pPr>
      <w:bookmarkStart w:id="53" w:name="_Toc216175438"/>
      <w:r>
        <w:rPr>
          <w:rFonts w:hint="eastAsia"/>
        </w:rPr>
        <w:t>（四）持续巩固国家通用语言文字推广普及</w:t>
      </w:r>
      <w:bookmarkEnd w:id="53"/>
      <w:r>
        <w:rPr>
          <w:rFonts w:hint="eastAsia"/>
        </w:rPr>
        <w:t>成果</w:t>
      </w:r>
    </w:p>
    <w:p w14:paraId="0E819F5F">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cs="Times New Roman"/>
          <w:b/>
          <w:bCs/>
        </w:rPr>
        <w:t>加大国家通用语言文字政策实施和推普宣传力度。</w:t>
      </w:r>
      <w:r>
        <w:rPr>
          <w:rFonts w:hint="eastAsia" w:ascii="Times New Roman" w:hAnsi="Times New Roman" w:eastAsia="仿宋_GB2312" w:cs="Times New Roman"/>
        </w:rPr>
        <w:t>持续开展“全国推广普通话宣传周”“中华经典诵写讲大赛”“小手拉大手·学讲普通话”等常态化文化主题活动，推动活动向机关、团场、连队、社区延伸，选树“推普达人”“学普达人”等先进典型。</w:t>
      </w:r>
      <w:r>
        <w:rPr>
          <w:rFonts w:hint="eastAsia" w:ascii="Times New Roman" w:hAnsi="Times New Roman" w:eastAsia="仿宋_GB2312" w:cs="Times New Roman"/>
          <w:b/>
          <w:bCs/>
          <w:highlight w:val="none"/>
        </w:rPr>
        <w:t>提升学校国家通用语言文字教学质量。</w:t>
      </w:r>
      <w:r>
        <w:rPr>
          <w:rFonts w:hint="eastAsia" w:ascii="Times New Roman" w:hAnsi="Times New Roman" w:eastAsia="仿宋_GB2312" w:cs="Times New Roman"/>
          <w:highlight w:val="none"/>
        </w:rPr>
        <w:t>实施国家通用语言文字教育推广普及强化培训计划，积极开展以国家通用语言文字为基础的学科教育指导、研究和培训，加强国家通用语言文字教学质量监测，提升教师教育教学能力。</w:t>
      </w:r>
      <w:r>
        <w:rPr>
          <w:rFonts w:hint="eastAsia" w:ascii="Times New Roman" w:hAnsi="Times New Roman" w:eastAsia="仿宋_GB2312" w:cs="Times New Roman"/>
          <w:b/>
          <w:bCs/>
          <w:highlight w:val="none"/>
        </w:rPr>
        <w:t>深化社会推广与重点人群培训。</w:t>
      </w:r>
      <w:r>
        <w:rPr>
          <w:rFonts w:hint="eastAsia" w:ascii="Times New Roman" w:hAnsi="Times New Roman" w:eastAsia="仿宋_GB2312" w:cs="Times New Roman"/>
        </w:rPr>
        <w:t>用好师市普通话测试站，做好国家通用语言文字使用情况调查。强化社会面国家通用语言文字培训师资保障，不断壮大基层推普力量。加强社会用语用字规范管理，提升语言文字社会应用规范化水平。</w:t>
      </w:r>
    </w:p>
    <w:p w14:paraId="1DCBAAAC">
      <w:pPr>
        <w:pStyle w:val="4"/>
        <w:spacing w:before="0" w:beforeLines="0"/>
        <w:ind w:firstLine="643"/>
        <w:rPr>
          <w:rFonts w:hint="eastAsia"/>
        </w:rPr>
      </w:pPr>
      <w:bookmarkStart w:id="54" w:name="_Toc216175439"/>
      <w:r>
        <w:rPr>
          <w:rFonts w:hint="eastAsia"/>
        </w:rPr>
        <w:t>（</w:t>
      </w:r>
      <w:r>
        <w:rPr>
          <w:rFonts w:hint="eastAsia"/>
          <w:lang w:val="en-US" w:eastAsia="zh-CN"/>
        </w:rPr>
        <w:t>五</w:t>
      </w:r>
      <w:r>
        <w:rPr>
          <w:rFonts w:hint="eastAsia"/>
        </w:rPr>
        <w:t>）创新实践育人协同机制</w:t>
      </w:r>
      <w:bookmarkEnd w:id="54"/>
    </w:p>
    <w:p w14:paraId="295F53F0">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bookmarkStart w:id="55" w:name="OLE_LINK12"/>
      <w:r>
        <w:rPr>
          <w:rFonts w:hint="eastAsia" w:ascii="Times New Roman" w:hAnsi="Times New Roman" w:eastAsia="仿宋_GB2312"/>
          <w:b/>
          <w:bCs/>
          <w:highlight w:val="none"/>
        </w:rPr>
        <w:t>推进“</w:t>
      </w:r>
      <w:r>
        <w:rPr>
          <w:rFonts w:ascii="Times New Roman" w:hAnsi="Times New Roman" w:eastAsia="仿宋_GB2312"/>
          <w:b/>
          <w:bCs/>
          <w:highlight w:val="none"/>
        </w:rPr>
        <w:t>祖国情</w:t>
      </w:r>
      <w:bookmarkStart w:id="56" w:name="OLE_LINK13"/>
      <w:r>
        <w:rPr>
          <w:rFonts w:ascii="Times New Roman" w:hAnsi="Times New Roman" w:eastAsia="仿宋_GB2312"/>
          <w:b/>
          <w:bCs/>
          <w:highlight w:val="none"/>
        </w:rPr>
        <w:t>·</w:t>
      </w:r>
      <w:bookmarkEnd w:id="56"/>
      <w:r>
        <w:rPr>
          <w:rFonts w:ascii="Times New Roman" w:hAnsi="Times New Roman" w:eastAsia="仿宋_GB2312"/>
          <w:b/>
          <w:bCs/>
          <w:highlight w:val="none"/>
        </w:rPr>
        <w:t>中华行</w:t>
      </w:r>
      <w:r>
        <w:rPr>
          <w:rFonts w:hint="eastAsia" w:ascii="Times New Roman" w:hAnsi="Times New Roman" w:eastAsia="仿宋_GB2312"/>
          <w:b/>
          <w:bCs/>
          <w:highlight w:val="none"/>
        </w:rPr>
        <w:t>”活动提质扩面。</w:t>
      </w:r>
      <w:bookmarkEnd w:id="55"/>
      <w:r>
        <w:rPr>
          <w:rFonts w:hint="eastAsia" w:ascii="Times New Roman" w:hAnsi="Times New Roman" w:eastAsia="仿宋_GB2312"/>
        </w:rPr>
        <w:t>积极推进各族青少年交流计划，组织师市中小学生赴地方学校、其他省市学校开展研学实践，促进各族青少年广泛交往、全面交流、深度交融。</w:t>
      </w:r>
      <w:r>
        <w:rPr>
          <w:rFonts w:hint="eastAsia" w:ascii="Times New Roman" w:hAnsi="Times New Roman" w:eastAsia="仿宋_GB2312"/>
          <w:b/>
          <w:bCs/>
        </w:rPr>
        <w:t>拓展校内校外协同育人空间。</w:t>
      </w:r>
      <w:r>
        <w:rPr>
          <w:rFonts w:hint="eastAsia" w:ascii="Times New Roman" w:hAnsi="Times New Roman" w:eastAsia="仿宋_GB2312"/>
        </w:rPr>
        <w:t>统筹推进“双减”和课后服务、教育教学质量提升，提升课堂教学效率，开好用好微课资源。规范有序引进优质校外培训机构参与课后服务，满足学生多样化需求。充分用好各级各类实践教育基地，丰富拓展实践育人空间和阵地类型，增加校外实践教学比重。</w:t>
      </w:r>
      <w:r>
        <w:rPr>
          <w:rFonts w:ascii="Times New Roman" w:hAnsi="Times New Roman" w:eastAsia="仿宋_GB2312" w:cs="仿宋_GB2312"/>
          <w:szCs w:val="32"/>
        </w:rPr>
        <w:t>推动思想政治工作和信息技术深度融合，打造网络思想政治教育特色品牌，加强青少年学生网络安全意识、文明素养、行为习惯等教育</w:t>
      </w:r>
      <w:r>
        <w:rPr>
          <w:rFonts w:hint="eastAsia" w:ascii="Times New Roman" w:hAnsi="Times New Roman" w:eastAsia="仿宋_GB2312" w:cs="仿宋_GB2312"/>
          <w:szCs w:val="32"/>
        </w:rPr>
        <w:t>，提高网络育人能力。</w:t>
      </w:r>
      <w:r>
        <w:rPr>
          <w:rFonts w:hint="eastAsia" w:ascii="Times New Roman" w:hAnsi="Times New Roman" w:eastAsia="仿宋_GB2312"/>
          <w:b/>
          <w:bCs/>
        </w:rPr>
        <w:t>健全家校社协同育人机制。</w:t>
      </w:r>
      <w:r>
        <w:rPr>
          <w:rFonts w:hint="eastAsia" w:ascii="Times New Roman" w:hAnsi="Times New Roman" w:eastAsia="仿宋_GB2312"/>
        </w:rPr>
        <w:t>完善家校社协同育人体制机制，推进六个“教联体”建设，</w:t>
      </w:r>
      <w:r>
        <w:rPr>
          <w:rFonts w:ascii="Times New Roman" w:hAnsi="Times New Roman" w:eastAsia="仿宋_GB2312"/>
        </w:rPr>
        <w:t>健全家庭教育指导服务体系，</w:t>
      </w:r>
      <w:r>
        <w:rPr>
          <w:rFonts w:hint="eastAsia" w:ascii="Times New Roman" w:hAnsi="Times New Roman" w:eastAsia="仿宋_GB2312"/>
        </w:rPr>
        <w:t>建强校级指导队伍，</w:t>
      </w:r>
      <w:r>
        <w:rPr>
          <w:rFonts w:ascii="Times New Roman" w:hAnsi="Times New Roman" w:eastAsia="仿宋_GB2312"/>
        </w:rPr>
        <w:t>搭建线上线下沟通平台</w:t>
      </w:r>
      <w:r>
        <w:rPr>
          <w:rFonts w:hint="eastAsia" w:ascii="Times New Roman" w:hAnsi="Times New Roman" w:eastAsia="仿宋_GB2312"/>
        </w:rPr>
        <w:t>，</w:t>
      </w:r>
      <w:r>
        <w:rPr>
          <w:rFonts w:ascii="Times New Roman" w:hAnsi="Times New Roman" w:eastAsia="仿宋_GB2312"/>
        </w:rPr>
        <w:t>普及科学育儿理念</w:t>
      </w:r>
      <w:r>
        <w:rPr>
          <w:rFonts w:hint="eastAsia" w:ascii="Times New Roman" w:hAnsi="Times New Roman" w:eastAsia="仿宋_GB2312"/>
        </w:rPr>
        <w:t>，推动兵地学校、学生、家庭间的常态化交流。</w:t>
      </w:r>
    </w:p>
    <w:p w14:paraId="5196C1CF">
      <w:pPr>
        <w:pStyle w:val="3"/>
        <w:spacing w:line="600" w:lineRule="exact"/>
        <w:ind w:firstLine="640" w:firstLineChars="200"/>
        <w:jc w:val="left"/>
        <w:rPr>
          <w:rFonts w:hint="eastAsia" w:eastAsia="黑体"/>
        </w:rPr>
      </w:pPr>
      <w:bookmarkStart w:id="57" w:name="_Toc232703939"/>
      <w:bookmarkStart w:id="58" w:name="_Toc7331"/>
      <w:bookmarkStart w:id="59" w:name="_Toc29253"/>
      <w:bookmarkStart w:id="60" w:name="_Toc216175440"/>
      <w:bookmarkStart w:id="61" w:name="_Toc19136"/>
      <w:bookmarkStart w:id="62" w:name="_Toc14212"/>
      <w:bookmarkStart w:id="63" w:name="_Toc22869"/>
      <w:bookmarkStart w:id="64" w:name="_Toc32498"/>
      <w:bookmarkStart w:id="65" w:name="_Toc21920"/>
      <w:bookmarkStart w:id="66" w:name="_Toc5625"/>
      <w:r>
        <w:rPr>
          <w:rFonts w:hint="eastAsia" w:eastAsia="黑体"/>
        </w:rPr>
        <w:t>二、实现基础教育普惠，迈向优质均衡高地</w:t>
      </w:r>
      <w:bookmarkEnd w:id="57"/>
      <w:bookmarkEnd w:id="58"/>
      <w:bookmarkEnd w:id="59"/>
      <w:bookmarkEnd w:id="60"/>
      <w:bookmarkEnd w:id="61"/>
      <w:bookmarkEnd w:id="62"/>
    </w:p>
    <w:p w14:paraId="1F95F4B3">
      <w:pPr>
        <w:pStyle w:val="4"/>
        <w:spacing w:before="0" w:beforeLines="0"/>
        <w:ind w:firstLine="643"/>
        <w:rPr>
          <w:rFonts w:hint="eastAsia"/>
        </w:rPr>
      </w:pPr>
      <w:bookmarkStart w:id="67" w:name="_Toc16969"/>
      <w:bookmarkStart w:id="68" w:name="_Toc23839"/>
      <w:bookmarkStart w:id="69" w:name="_Toc27871"/>
      <w:bookmarkStart w:id="70" w:name="_Toc216175441"/>
      <w:r>
        <w:rPr>
          <w:rFonts w:hint="eastAsia"/>
        </w:rPr>
        <w:t>（一）推动学前教育优质普惠</w:t>
      </w:r>
      <w:bookmarkEnd w:id="67"/>
      <w:bookmarkEnd w:id="68"/>
      <w:bookmarkEnd w:id="69"/>
      <w:r>
        <w:rPr>
          <w:rFonts w:hint="eastAsia"/>
        </w:rPr>
        <w:t>发展</w:t>
      </w:r>
      <w:r>
        <w:rPr>
          <w:rFonts w:hint="eastAsia"/>
        </w:rPr>
        <w:tab/>
      </w:r>
      <w:bookmarkEnd w:id="70"/>
    </w:p>
    <w:p w14:paraId="56D929FA">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扩大普惠性学前教育资源供给。</w:t>
      </w:r>
      <w:r>
        <w:rPr>
          <w:rFonts w:hint="eastAsia" w:ascii="Times New Roman" w:hAnsi="Times New Roman" w:eastAsia="仿宋_GB2312"/>
        </w:rPr>
        <w:t>优先保障可克达拉市新增人口集聚区的学位需求。盘活团场闲置公共设施资源，稳妥改善办园条件。规范幼儿园保育教育行为，提升保育教育质量。深化教师支教与跟岗研修制度，推动城乡园所间师资有序流动与协同发展。巩固学前教育免费成果，逐步推行城区中班、小班免费教育。</w:t>
      </w:r>
      <w:r>
        <w:rPr>
          <w:rFonts w:hint="eastAsia" w:ascii="Times New Roman" w:hAnsi="Times New Roman" w:eastAsia="仿宋_GB2312"/>
          <w:b/>
          <w:bCs/>
        </w:rPr>
        <w:t>探索托幼一体化服务。</w:t>
      </w:r>
      <w:r>
        <w:rPr>
          <w:rFonts w:hint="eastAsia" w:ascii="Times New Roman" w:hAnsi="Times New Roman" w:eastAsia="仿宋_GB2312"/>
        </w:rPr>
        <w:t>鼓励有条件的幼儿园，通过改善设施、培养与储备相关师资等方式，经相关部门批准后，为</w:t>
      </w:r>
      <w:r>
        <w:rPr>
          <w:rFonts w:ascii="Times New Roman" w:hAnsi="Times New Roman" w:eastAsia="仿宋_GB2312"/>
        </w:rPr>
        <w:t>2</w:t>
      </w:r>
      <w:r>
        <w:rPr>
          <w:rFonts w:hint="eastAsia" w:ascii="Times New Roman" w:hAnsi="Times New Roman" w:eastAsia="仿宋_GB2312"/>
        </w:rPr>
        <w:t>—</w:t>
      </w:r>
      <w:r>
        <w:rPr>
          <w:rFonts w:ascii="Times New Roman" w:hAnsi="Times New Roman" w:eastAsia="仿宋_GB2312"/>
        </w:rPr>
        <w:t>3</w:t>
      </w:r>
      <w:r>
        <w:rPr>
          <w:rFonts w:hint="eastAsia" w:ascii="Times New Roman" w:hAnsi="Times New Roman" w:eastAsia="仿宋_GB2312"/>
        </w:rPr>
        <w:t>岁幼儿提供托育服务。</w:t>
      </w:r>
    </w:p>
    <w:p w14:paraId="642C4970">
      <w:pPr>
        <w:pStyle w:val="4"/>
        <w:spacing w:before="0" w:beforeLines="0"/>
        <w:ind w:firstLine="643"/>
        <w:rPr>
          <w:rFonts w:hint="eastAsia"/>
        </w:rPr>
      </w:pPr>
      <w:bookmarkStart w:id="71" w:name="_Toc4148"/>
      <w:bookmarkStart w:id="72" w:name="_Toc17896"/>
      <w:bookmarkStart w:id="73" w:name="_Toc31167"/>
      <w:bookmarkStart w:id="74" w:name="_Toc216175442"/>
      <w:bookmarkStart w:id="75" w:name="OLE_LINK5"/>
      <w:r>
        <w:rPr>
          <w:rFonts w:hint="eastAsia"/>
        </w:rPr>
        <w:t>（二）加快义务教育优质均衡</w:t>
      </w:r>
      <w:bookmarkEnd w:id="71"/>
      <w:bookmarkEnd w:id="72"/>
      <w:bookmarkEnd w:id="73"/>
      <w:r>
        <w:rPr>
          <w:rFonts w:hint="eastAsia"/>
        </w:rPr>
        <w:t>发展</w:t>
      </w:r>
      <w:bookmarkEnd w:id="74"/>
    </w:p>
    <w:p w14:paraId="120A43ED">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推进义务教育学校标准化建设与城乡一体化发展。</w:t>
      </w:r>
      <w:r>
        <w:rPr>
          <w:rFonts w:hint="eastAsia" w:ascii="Times New Roman" w:hAnsi="Times New Roman" w:eastAsia="仿宋_GB2312"/>
        </w:rPr>
        <w:t>实施义务教育薄弱环节改善与能力提升工程，全面提升教学、运动及生活设施标准。推动优质学校挖潜扩容，深化集团化办学与城乡学校共同体建设，促进义务教育均衡发展和城乡一体化，不断缩小城乡、校际、群体差距。</w:t>
      </w:r>
      <w:r>
        <w:rPr>
          <w:rFonts w:hint="eastAsia" w:ascii="Times New Roman" w:hAnsi="Times New Roman" w:eastAsia="仿宋_GB2312"/>
          <w:b/>
          <w:bCs/>
        </w:rPr>
        <w:t>完善特殊群体平等接受义务教育保障机制。</w:t>
      </w:r>
      <w:r>
        <w:rPr>
          <w:rFonts w:hint="eastAsia" w:ascii="Times New Roman" w:hAnsi="Times New Roman" w:eastAsia="仿宋_GB2312"/>
        </w:rPr>
        <w:t>全面落实进城务工人员随迁子女义务教育“两为主、两纳入、以居住证为主要依据”政策。健全家庭经济困难、残疾、留守及随迁等特殊学生群体台账，落实“一对一”帮扶责任。完善残疾儿童、流动儿童、留守儿童等困境儿童关爱体系。压实各部门控辍保学责任，加强联防联控与动态监测。</w:t>
      </w:r>
    </w:p>
    <w:bookmarkEnd w:id="75"/>
    <w:p w14:paraId="2EDCA6B4">
      <w:pPr>
        <w:pStyle w:val="4"/>
        <w:spacing w:before="0" w:beforeLines="0"/>
        <w:ind w:firstLine="643"/>
        <w:rPr>
          <w:rFonts w:hint="eastAsia"/>
        </w:rPr>
      </w:pPr>
      <w:bookmarkStart w:id="76" w:name="_Toc16136"/>
      <w:bookmarkStart w:id="77" w:name="_Toc29837"/>
      <w:bookmarkStart w:id="78" w:name="_Toc6832"/>
      <w:bookmarkStart w:id="79" w:name="_Toc216175443"/>
      <w:r>
        <w:rPr>
          <w:rFonts w:hint="eastAsia"/>
        </w:rPr>
        <w:t>（三）推动高中教育多样特色</w:t>
      </w:r>
      <w:bookmarkEnd w:id="76"/>
      <w:bookmarkEnd w:id="77"/>
      <w:bookmarkEnd w:id="78"/>
      <w:r>
        <w:rPr>
          <w:rFonts w:hint="eastAsia"/>
        </w:rPr>
        <w:t>发展</w:t>
      </w:r>
      <w:bookmarkEnd w:id="79"/>
    </w:p>
    <w:p w14:paraId="61F4056E">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扩大优质高中资源供给。</w:t>
      </w:r>
      <w:r>
        <w:rPr>
          <w:rFonts w:hint="eastAsia" w:ascii="Times New Roman" w:hAnsi="Times New Roman" w:eastAsia="仿宋_GB2312"/>
        </w:rPr>
        <w:t>支持现有优质普通高中提质，充分发挥其示范引领作用，带动区域高中整体提升。</w:t>
      </w:r>
      <w:r>
        <w:rPr>
          <w:rFonts w:hint="eastAsia" w:ascii="Times New Roman" w:hAnsi="Times New Roman" w:eastAsia="仿宋_GB2312"/>
          <w:b/>
          <w:bCs/>
        </w:rPr>
        <w:t>引导高中教育多样特色发展。</w:t>
      </w:r>
      <w:r>
        <w:rPr>
          <w:rFonts w:hint="eastAsia" w:ascii="Times New Roman" w:hAnsi="Times New Roman" w:eastAsia="仿宋_GB2312"/>
        </w:rPr>
        <w:t>实施师市普通高中多样化有特色发展行动计划，支持学校立足办学传统与资源条件，明确特色发展方向，建设特色课程群。加大师资、设施、招生等方面的支持力度，</w:t>
      </w:r>
      <w:r>
        <w:rPr>
          <w:rFonts w:ascii="Times New Roman" w:hAnsi="Times New Roman" w:eastAsia="仿宋_GB2312"/>
        </w:rPr>
        <w:t>推动形成“一校一品”的特色发展格局，</w:t>
      </w:r>
      <w:r>
        <w:rPr>
          <w:rFonts w:hint="eastAsia" w:ascii="Times New Roman" w:hAnsi="Times New Roman" w:eastAsia="仿宋_GB2312"/>
        </w:rPr>
        <w:t>培育在区域内有影响力的特色高中品牌。探索推进职普融通。</w:t>
      </w:r>
      <w:r>
        <w:rPr>
          <w:rFonts w:hint="eastAsia" w:ascii="Times New Roman" w:hAnsi="Times New Roman" w:eastAsia="仿宋_GB2312"/>
          <w:b/>
          <w:bCs/>
        </w:rPr>
        <w:t>健全生涯教育体系。</w:t>
      </w:r>
      <w:r>
        <w:rPr>
          <w:rFonts w:hint="eastAsia" w:ascii="Times New Roman" w:hAnsi="Times New Roman" w:eastAsia="仿宋_GB2312"/>
        </w:rPr>
        <w:t>建设高中生涯规划指导中心，开发生涯教育课程。探索实施职业体验与大学专业探索，引导学生树立正确的成才观、职业观。</w:t>
      </w:r>
    </w:p>
    <w:p w14:paraId="69813615">
      <w:pPr>
        <w:pStyle w:val="4"/>
        <w:spacing w:before="0" w:beforeLines="0"/>
        <w:ind w:firstLine="643"/>
        <w:rPr>
          <w:rFonts w:hint="eastAsia"/>
        </w:rPr>
      </w:pPr>
      <w:bookmarkStart w:id="80" w:name="_Toc23076"/>
      <w:bookmarkStart w:id="81" w:name="_Toc216175444"/>
      <w:bookmarkStart w:id="82" w:name="_Toc23322"/>
      <w:bookmarkStart w:id="83" w:name="_Toc17824"/>
      <w:r>
        <w:rPr>
          <w:rFonts w:hint="eastAsia"/>
        </w:rPr>
        <w:t>（四）推进特殊教育优质融合发展</w:t>
      </w:r>
      <w:bookmarkEnd w:id="80"/>
      <w:bookmarkEnd w:id="81"/>
      <w:bookmarkEnd w:id="82"/>
      <w:bookmarkEnd w:id="83"/>
    </w:p>
    <w:p w14:paraId="1D04BDC4">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健全特殊儿童入学保障机制。</w:t>
      </w:r>
      <w:r>
        <w:rPr>
          <w:rFonts w:hint="eastAsia" w:ascii="Times New Roman" w:hAnsi="Times New Roman" w:eastAsia="仿宋_GB2312"/>
        </w:rPr>
        <w:t>加强部门联动的数据共享与动态监测，将残疾儿童少年全部纳入控辍保学体系。落实“一人一案”评估与安置，优先保障就近就便入学。</w:t>
      </w:r>
      <w:r>
        <w:rPr>
          <w:rFonts w:hint="eastAsia" w:ascii="Times New Roman" w:hAnsi="Times New Roman" w:eastAsia="仿宋_GB2312"/>
          <w:b/>
          <w:bCs/>
        </w:rPr>
        <w:t>推进融合教育支持体系建设。</w:t>
      </w:r>
      <w:r>
        <w:rPr>
          <w:rFonts w:hint="eastAsia" w:ascii="Times New Roman" w:hAnsi="Times New Roman" w:eastAsia="仿宋_GB2312"/>
        </w:rPr>
        <w:t>对残疾学生达到5人的学校，推进资源教室标准化建设。对残疾学生较为集中、需求迫切但暂未达配建标准的学校，可经评估后进行规划建设。对暂不满足配建条件的团场，规范送教上门服务，确保专业服务覆盖每位学生。实施特殊教育教师专业能力提升计划，增强融合教育专业支撑。</w:t>
      </w:r>
      <w:r>
        <w:rPr>
          <w:rFonts w:hint="eastAsia" w:ascii="Times New Roman" w:hAnsi="Times New Roman" w:eastAsia="仿宋_GB2312"/>
          <w:b/>
          <w:bCs/>
        </w:rPr>
        <w:t>创新特殊教育资源配置模式。</w:t>
      </w:r>
      <w:r>
        <w:rPr>
          <w:rFonts w:hint="eastAsia" w:ascii="Times New Roman" w:hAnsi="Times New Roman" w:eastAsia="仿宋_GB2312"/>
        </w:rPr>
        <w:t>探索兵地协同的特殊教育资源共享机制，推动师资、课程、实训基地等跨区域配置。</w:t>
      </w:r>
    </w:p>
    <w:p w14:paraId="68852B47">
      <w:pPr>
        <w:pStyle w:val="3"/>
        <w:spacing w:line="600" w:lineRule="exact"/>
        <w:ind w:firstLine="640" w:firstLineChars="200"/>
        <w:jc w:val="left"/>
        <w:rPr>
          <w:rFonts w:hint="eastAsia" w:eastAsia="黑体"/>
        </w:rPr>
      </w:pPr>
      <w:bookmarkStart w:id="84" w:name="_Toc232703940"/>
      <w:bookmarkStart w:id="85" w:name="_Toc216175445"/>
      <w:r>
        <w:rPr>
          <w:rFonts w:hint="eastAsia" w:eastAsia="黑体"/>
        </w:rPr>
        <w:t>三、构建现代职教格局，畅通产教融合循环</w:t>
      </w:r>
      <w:bookmarkEnd w:id="84"/>
      <w:bookmarkEnd w:id="85"/>
    </w:p>
    <w:p w14:paraId="57DA2443">
      <w:pPr>
        <w:pStyle w:val="4"/>
        <w:spacing w:before="0" w:beforeLines="0"/>
        <w:ind w:firstLine="643"/>
        <w:rPr>
          <w:rFonts w:hint="eastAsia"/>
        </w:rPr>
      </w:pPr>
      <w:bookmarkStart w:id="86" w:name="_Toc216175446"/>
      <w:r>
        <w:rPr>
          <w:rFonts w:hint="eastAsia"/>
        </w:rPr>
        <w:t>（一）深化产教融合</w:t>
      </w:r>
      <w:bookmarkEnd w:id="86"/>
    </w:p>
    <w:p w14:paraId="66AE0451">
      <w:pPr>
        <w:pBdr>
          <w:top w:val="none" w:color="auto" w:sz="0" w:space="1"/>
          <w:left w:val="none" w:color="auto" w:sz="0" w:space="4"/>
          <w:bottom w:val="none" w:color="auto" w:sz="0" w:space="1"/>
          <w:right w:val="none" w:color="auto" w:sz="0" w:space="4"/>
        </w:pBdr>
        <w:ind w:firstLine="643"/>
        <w:rPr>
          <w:rFonts w:ascii="Times New Roman" w:hAnsi="Times New Roman" w:eastAsia="仿宋_GB2312" w:cs="Times New Roman"/>
        </w:rPr>
      </w:pPr>
      <w:r>
        <w:rPr>
          <w:rFonts w:hint="eastAsia" w:ascii="Times New Roman" w:hAnsi="Times New Roman" w:eastAsia="仿宋_GB2312" w:cs="Times New Roman"/>
          <w:b/>
          <w:bCs/>
        </w:rPr>
        <w:t>健全专业动态调整机制。</w:t>
      </w:r>
      <w:r>
        <w:rPr>
          <w:rFonts w:hint="eastAsia" w:ascii="Times New Roman" w:hAnsi="Times New Roman" w:eastAsia="仿宋_GB2312" w:cs="Times New Roman"/>
        </w:rPr>
        <w:t>围绕区域经济社会发展需求和师市主导产业，定期开展产业人才需求调研，建立专业设置动态调整机制，打造特色品牌专业群，建立技能认证中心，推进专业、课程、教材、教师、实习实训等教学关键要素联动改革。加强局际协同，推动分领域、分行业人才对接。</w:t>
      </w:r>
      <w:r>
        <w:rPr>
          <w:rFonts w:hint="eastAsia" w:ascii="Times New Roman" w:hAnsi="Times New Roman" w:eastAsia="仿宋_GB2312" w:cs="Times New Roman"/>
          <w:b/>
          <w:bCs/>
        </w:rPr>
        <w:t>深化校企合作与产教融合。</w:t>
      </w:r>
      <w:r>
        <w:rPr>
          <w:rFonts w:hint="eastAsia" w:ascii="Times New Roman" w:hAnsi="Times New Roman" w:eastAsia="仿宋_GB2312" w:cs="Times New Roman"/>
        </w:rPr>
        <w:t>探索建设</w:t>
      </w:r>
      <w:bookmarkStart w:id="209" w:name="_GoBack"/>
      <w:r>
        <w:rPr>
          <w:rFonts w:hint="eastAsia" w:ascii="Times New Roman" w:hAnsi="Times New Roman" w:eastAsia="仿宋_GB2312" w:cs="Times New Roman"/>
        </w:rPr>
        <w:t>师域产教联合体</w:t>
      </w:r>
      <w:bookmarkEnd w:id="209"/>
      <w:r>
        <w:rPr>
          <w:rFonts w:hint="eastAsia" w:ascii="Times New Roman" w:hAnsi="Times New Roman" w:eastAsia="仿宋_GB2312" w:cs="Times New Roman"/>
        </w:rPr>
        <w:t>，围绕重点领域组建行业产教融合共同体，推动校企资源共享、优势互补。鼓励共建“校中厂”和“厂中校”，促进教育链、人才链与产业链、创新链衔接。落实教师定期企业实践与轮岗制度。探索现代学徒制、工学交替模式，深化校企双元育人，实现共同招生、共定培养方案、共育人才。将就业质量、企业满意度作为职业教育质量评价核心指标。</w:t>
      </w:r>
      <w:r>
        <w:rPr>
          <w:rFonts w:hint="eastAsia" w:ascii="Times New Roman" w:hAnsi="Times New Roman" w:eastAsia="仿宋_GB2312" w:cs="Times New Roman"/>
          <w:b/>
          <w:bCs/>
        </w:rPr>
        <w:t>强化实习实训基地支撑。</w:t>
      </w:r>
      <w:r>
        <w:rPr>
          <w:rFonts w:hint="eastAsia" w:ascii="Times New Roman" w:hAnsi="Times New Roman" w:eastAsia="仿宋_GB2312" w:cs="Times New Roman"/>
        </w:rPr>
        <w:t>推进专业、课程、教材、教师实训改革，建设集实践教学、真实生产、技术服务功能于一体的实训基地。积极争取国家、兵团项目支持，夯实办学基础，增强服务产业发展能力。</w:t>
      </w:r>
    </w:p>
    <w:p w14:paraId="077D3DC3">
      <w:pPr>
        <w:pStyle w:val="4"/>
        <w:spacing w:before="0" w:beforeLines="0"/>
        <w:ind w:firstLine="643"/>
        <w:rPr>
          <w:rFonts w:hint="eastAsia"/>
        </w:rPr>
      </w:pPr>
      <w:bookmarkStart w:id="87" w:name="_Toc216175448"/>
      <w:r>
        <w:rPr>
          <w:rFonts w:hint="eastAsia"/>
        </w:rPr>
        <w:t>（二）健全职业教育办学体系</w:t>
      </w:r>
      <w:bookmarkEnd w:id="87"/>
    </w:p>
    <w:p w14:paraId="6AB728B8">
      <w:pPr>
        <w:pBdr>
          <w:top w:val="none" w:color="auto" w:sz="0" w:space="1"/>
          <w:left w:val="none" w:color="auto" w:sz="0" w:space="4"/>
          <w:bottom w:val="none" w:color="auto" w:sz="0" w:space="1"/>
          <w:right w:val="none" w:color="auto" w:sz="0" w:space="4"/>
        </w:pBdr>
        <w:ind w:firstLine="643"/>
        <w:rPr>
          <w:rFonts w:ascii="Times New Roman" w:hAnsi="Times New Roman" w:eastAsia="仿宋_GB2312" w:cs="Times New Roman"/>
          <w:color w:val="FF0000"/>
          <w:highlight w:val="none"/>
        </w:rPr>
      </w:pPr>
      <w:r>
        <w:rPr>
          <w:rFonts w:hint="eastAsia" w:ascii="Times New Roman" w:hAnsi="Times New Roman" w:eastAsia="仿宋_GB2312" w:cs="Times New Roman"/>
          <w:b/>
          <w:bCs/>
        </w:rPr>
        <w:t>对标教育评估指标开展系统性建设。</w:t>
      </w:r>
      <w:r>
        <w:rPr>
          <w:rFonts w:hint="eastAsia" w:ascii="Times New Roman" w:hAnsi="Times New Roman" w:eastAsia="仿宋_GB2312" w:cs="Times New Roman"/>
        </w:rPr>
        <w:t>以</w:t>
      </w:r>
      <w:r>
        <w:rPr>
          <w:rFonts w:ascii="Times New Roman" w:hAnsi="Times New Roman" w:eastAsia="仿宋_GB2312" w:cs="Times New Roman"/>
        </w:rPr>
        <w:t>202</w:t>
      </w:r>
      <w:r>
        <w:rPr>
          <w:rFonts w:hint="eastAsia" w:ascii="Times New Roman" w:hAnsi="Times New Roman" w:eastAsia="仿宋_GB2312" w:cs="Times New Roman"/>
        </w:rPr>
        <w:t>7年教育部高职院校人才培养工作合格评估为核心目标，全面推进学校基础设施建设、师资队伍建设、专业建设和治理能力建设。通过以评促建、以评促改，确保高质量通过合格评估。适时启动职业本科专业申报准备工作，分层分类推进专升本建设任务。</w:t>
      </w:r>
      <w:r>
        <w:rPr>
          <w:rFonts w:hint="eastAsia" w:ascii="Times New Roman" w:hAnsi="Times New Roman" w:eastAsia="仿宋_GB2312" w:cs="Times New Roman"/>
          <w:b/>
          <w:bCs/>
        </w:rPr>
        <w:t>推进中高职提档升级。</w:t>
      </w:r>
      <w:r>
        <w:rPr>
          <w:rFonts w:hint="eastAsia" w:ascii="Times New Roman" w:hAnsi="Times New Roman" w:eastAsia="仿宋_GB2312" w:cs="Times New Roman"/>
        </w:rPr>
        <w:t>推进中职、高职衔接培养，扩大职业教育办学规模，深化职业教育教学改革，积极建设兵团</w:t>
      </w:r>
      <w:bookmarkStart w:id="88" w:name="OLE_LINK1"/>
      <w:r>
        <w:rPr>
          <w:rFonts w:hint="eastAsia" w:ascii="Times New Roman" w:hAnsi="Times New Roman" w:eastAsia="仿宋_GB2312" w:cs="Times New Roman"/>
        </w:rPr>
        <w:t>职业教育“双高”“双优”</w:t>
      </w:r>
      <w:bookmarkEnd w:id="88"/>
      <w:r>
        <w:rPr>
          <w:rFonts w:hint="eastAsia" w:ascii="Times New Roman" w:hAnsi="Times New Roman" w:eastAsia="仿宋_GB2312" w:cs="Times New Roman"/>
        </w:rPr>
        <w:t>院校。</w:t>
      </w:r>
      <w:r>
        <w:rPr>
          <w:rFonts w:hint="eastAsia" w:ascii="Times New Roman" w:hAnsi="Times New Roman" w:eastAsia="仿宋_GB2312" w:cs="Times New Roman"/>
          <w:b/>
          <w:bCs/>
          <w:highlight w:val="none"/>
        </w:rPr>
        <w:t>聚焦师市发展需求引进本科院校。</w:t>
      </w:r>
      <w:r>
        <w:rPr>
          <w:rFonts w:hint="eastAsia" w:ascii="Times New Roman" w:hAnsi="Times New Roman" w:eastAsia="仿宋_GB2312" w:cs="Times New Roman"/>
          <w:highlight w:val="none"/>
        </w:rPr>
        <w:t>围绕区域经济社会发展对高层次技术技能人才的需求，积极引进疆内本科高校设立分校区。</w:t>
      </w:r>
    </w:p>
    <w:p w14:paraId="0FA2149B">
      <w:pPr>
        <w:pStyle w:val="3"/>
        <w:spacing w:line="600" w:lineRule="exact"/>
        <w:ind w:firstLine="640" w:firstLineChars="200"/>
        <w:jc w:val="left"/>
        <w:rPr>
          <w:rFonts w:hint="eastAsia" w:eastAsia="黑体"/>
        </w:rPr>
      </w:pPr>
      <w:bookmarkStart w:id="89" w:name="_Toc232703941"/>
      <w:bookmarkStart w:id="90" w:name="_Toc216175450"/>
      <w:r>
        <w:rPr>
          <w:rFonts w:hint="eastAsia" w:eastAsia="黑体"/>
        </w:rPr>
        <w:t>四、培养优质教师队伍，破解师资结构难题</w:t>
      </w:r>
      <w:bookmarkEnd w:id="63"/>
      <w:bookmarkEnd w:id="64"/>
      <w:bookmarkEnd w:id="65"/>
      <w:bookmarkEnd w:id="66"/>
      <w:bookmarkEnd w:id="89"/>
      <w:bookmarkEnd w:id="90"/>
    </w:p>
    <w:p w14:paraId="57FD3827">
      <w:pPr>
        <w:pStyle w:val="4"/>
        <w:spacing w:before="0" w:beforeLines="0"/>
        <w:ind w:firstLine="643"/>
        <w:rPr>
          <w:rFonts w:hint="eastAsia"/>
        </w:rPr>
      </w:pPr>
      <w:bookmarkStart w:id="91" w:name="_Toc3901"/>
      <w:bookmarkStart w:id="92" w:name="_Toc18474"/>
      <w:bookmarkStart w:id="93" w:name="_Toc29886"/>
      <w:bookmarkStart w:id="94" w:name="_Toc216175451"/>
      <w:r>
        <w:rPr>
          <w:rFonts w:hint="eastAsia"/>
        </w:rPr>
        <w:t>（一）实施教育家精神铸魂强师行动</w:t>
      </w:r>
      <w:r>
        <w:rPr>
          <w:rFonts w:hint="eastAsia"/>
        </w:rPr>
        <w:tab/>
      </w:r>
    </w:p>
    <w:p w14:paraId="286012B3">
      <w:pPr>
        <w:pBdr>
          <w:top w:val="none" w:color="auto" w:sz="0" w:space="1"/>
          <w:left w:val="none" w:color="auto" w:sz="0" w:space="4"/>
          <w:bottom w:val="none" w:color="auto" w:sz="0" w:space="1"/>
          <w:right w:val="none" w:color="auto" w:sz="0" w:space="4"/>
        </w:pBdr>
        <w:ind w:firstLine="643"/>
        <w:rPr>
          <w:rFonts w:ascii="Times New Roman" w:hAnsi="Times New Roman" w:eastAsia="仿宋_GB2312" w:cs="Times New Roman"/>
        </w:rPr>
      </w:pPr>
      <w:r>
        <w:rPr>
          <w:rFonts w:ascii="Times New Roman" w:hAnsi="Times New Roman" w:eastAsia="仿宋_GB2312" w:cs="Times New Roman"/>
          <w:b/>
          <w:bCs/>
        </w:rPr>
        <w:t>以教育家精神</w:t>
      </w:r>
      <w:r>
        <w:rPr>
          <w:rFonts w:hint="eastAsia" w:ascii="Times New Roman" w:hAnsi="Times New Roman" w:eastAsia="仿宋_GB2312" w:cs="Times New Roman"/>
          <w:b/>
          <w:bCs/>
        </w:rPr>
        <w:t>引领</w:t>
      </w:r>
      <w:r>
        <w:rPr>
          <w:rFonts w:ascii="Times New Roman" w:hAnsi="Times New Roman" w:eastAsia="仿宋_GB2312" w:cs="Times New Roman"/>
          <w:b/>
          <w:bCs/>
        </w:rPr>
        <w:t>教师</w:t>
      </w:r>
      <w:r>
        <w:rPr>
          <w:rFonts w:hint="eastAsia" w:ascii="Times New Roman" w:hAnsi="Times New Roman" w:eastAsia="仿宋_GB2312" w:cs="Times New Roman"/>
          <w:b/>
          <w:bCs/>
        </w:rPr>
        <w:t>专业成长。</w:t>
      </w:r>
      <w:r>
        <w:rPr>
          <w:rFonts w:hint="eastAsia" w:ascii="Times New Roman" w:hAnsi="Times New Roman" w:eastAsia="仿宋_GB2312" w:cs="Times New Roman"/>
        </w:rPr>
        <w:t>推进教育家精神融入教师培养培训全过程，贯穿课堂教学、科学研究、社会实践各环节。构建素质精良的教师队伍体系，建设师德师风建设基地、教育家精神培育弘扬研究实践中心，鼓励教师和校长创新教育思想、模式和方法。</w:t>
      </w:r>
      <w:r>
        <w:rPr>
          <w:rFonts w:hint="eastAsia" w:ascii="Times New Roman" w:hAnsi="Times New Roman" w:eastAsia="仿宋_GB2312" w:cs="Times New Roman"/>
          <w:b/>
          <w:bCs/>
        </w:rPr>
        <w:t>加强教师队伍思想政治工作。</w:t>
      </w:r>
      <w:r>
        <w:rPr>
          <w:rFonts w:ascii="Times New Roman" w:hAnsi="Times New Roman" w:eastAsia="仿宋_GB2312" w:cs="Times New Roman"/>
        </w:rPr>
        <w:t>完善教师思想政治工作体系</w:t>
      </w:r>
      <w:r>
        <w:rPr>
          <w:rFonts w:hint="eastAsia" w:ascii="Times New Roman" w:hAnsi="Times New Roman" w:eastAsia="仿宋_GB2312" w:cs="Times New Roman"/>
        </w:rPr>
        <w:t>，常态化举办师市教育系统师德师风与思想政治专题培训班和集中学习教育，强化政治引领。</w:t>
      </w:r>
      <w:r>
        <w:rPr>
          <w:rFonts w:hint="eastAsia" w:ascii="Times New Roman" w:hAnsi="Times New Roman" w:eastAsia="仿宋_GB2312" w:cs="Times New Roman"/>
          <w:b/>
          <w:bCs/>
        </w:rPr>
        <w:t>健全师德师风建设长效机制。</w:t>
      </w:r>
      <w:r>
        <w:rPr>
          <w:rFonts w:hint="eastAsia" w:ascii="Times New Roman" w:hAnsi="Times New Roman" w:eastAsia="仿宋_GB2312" w:cs="Times New Roman"/>
        </w:rPr>
        <w:t>坚持师德师风第一标准，加强师德养成和典型宣传，严格落实师德失范“零容忍”要求，完善师德规范、考核评价与惩处机制，着力破解突出问题。</w:t>
      </w:r>
    </w:p>
    <w:bookmarkEnd w:id="91"/>
    <w:bookmarkEnd w:id="92"/>
    <w:bookmarkEnd w:id="93"/>
    <w:bookmarkEnd w:id="94"/>
    <w:p w14:paraId="35C9943B">
      <w:pPr>
        <w:pStyle w:val="4"/>
        <w:spacing w:before="0" w:beforeLines="0"/>
        <w:ind w:firstLine="643"/>
        <w:rPr>
          <w:rFonts w:hint="eastAsia"/>
        </w:rPr>
      </w:pPr>
      <w:bookmarkStart w:id="95" w:name="_Toc15815"/>
      <w:bookmarkStart w:id="96" w:name="_Toc7487"/>
      <w:bookmarkStart w:id="97" w:name="_Toc24425"/>
      <w:bookmarkStart w:id="98" w:name="_Toc216175452"/>
      <w:r>
        <w:rPr>
          <w:rFonts w:hint="eastAsia"/>
        </w:rPr>
        <w:t>（二）完善教师专业发展培养体系</w:t>
      </w:r>
      <w:bookmarkEnd w:id="95"/>
      <w:bookmarkEnd w:id="96"/>
      <w:bookmarkEnd w:id="97"/>
      <w:r>
        <w:rPr>
          <w:rFonts w:hint="eastAsia"/>
        </w:rPr>
        <w:tab/>
      </w:r>
      <w:bookmarkEnd w:id="98"/>
    </w:p>
    <w:p w14:paraId="1148628B">
      <w:pPr>
        <w:pBdr>
          <w:top w:val="none" w:color="auto" w:sz="0" w:space="1"/>
          <w:left w:val="none" w:color="auto" w:sz="0" w:space="4"/>
          <w:bottom w:val="none" w:color="auto" w:sz="0" w:space="1"/>
          <w:right w:val="none" w:color="auto" w:sz="0" w:space="4"/>
        </w:pBdr>
        <w:ind w:firstLine="643"/>
        <w:rPr>
          <w:rFonts w:ascii="Times New Roman" w:hAnsi="Times New Roman" w:eastAsia="仿宋_GB2312"/>
          <w:highlight w:val="none"/>
        </w:rPr>
      </w:pPr>
      <w:r>
        <w:rPr>
          <w:rFonts w:hint="eastAsia" w:ascii="Times New Roman" w:hAnsi="Times New Roman" w:eastAsia="仿宋_GB2312"/>
          <w:b/>
          <w:bCs/>
        </w:rPr>
        <w:t>提升教师专业素养。</w:t>
      </w:r>
      <w:r>
        <w:rPr>
          <w:rFonts w:hint="eastAsia" w:ascii="Times New Roman" w:hAnsi="Times New Roman" w:eastAsia="仿宋_GB2312"/>
        </w:rPr>
        <w:t>统筹建立教师培训优质课程资源库、培训专家库，构建学历提升与在职培训相结合的培养体系。完善国家、兵、师、校四级培训机制，利用数字化手段开展分层分类、自主选学等多模式教师培训。加强义务教育班主任教师队伍、职业教育“双师型”教师队伍建设。</w:t>
      </w:r>
      <w:r>
        <w:rPr>
          <w:rFonts w:hint="eastAsia" w:ascii="Times New Roman" w:hAnsi="Times New Roman" w:eastAsia="仿宋_GB2312"/>
          <w:b/>
          <w:bCs/>
        </w:rPr>
        <w:t>健全</w:t>
      </w:r>
      <w:bookmarkStart w:id="99" w:name="_Toc806"/>
      <w:r>
        <w:rPr>
          <w:rFonts w:hint="eastAsia" w:ascii="Times New Roman" w:hAnsi="Times New Roman" w:eastAsia="仿宋_GB2312"/>
          <w:b/>
          <w:bCs/>
        </w:rPr>
        <w:t>优化教师梯队成长</w:t>
      </w:r>
      <w:bookmarkEnd w:id="99"/>
      <w:r>
        <w:rPr>
          <w:rFonts w:hint="eastAsia" w:ascii="Times New Roman" w:hAnsi="Times New Roman" w:eastAsia="仿宋_GB2312"/>
          <w:b/>
          <w:bCs/>
        </w:rPr>
        <w:t>机制。</w:t>
      </w:r>
      <w:r>
        <w:rPr>
          <w:rFonts w:hint="eastAsia" w:ascii="Times New Roman" w:hAnsi="Times New Roman" w:eastAsia="仿宋_GB2312"/>
        </w:rPr>
        <w:t>实施高水平教师队伍培育工程，</w:t>
      </w:r>
      <w:r>
        <w:rPr>
          <w:rFonts w:hint="eastAsia" w:ascii="Times New Roman" w:hAnsi="Times New Roman" w:eastAsia="仿宋_GB2312"/>
          <w:highlight w:val="none"/>
          <w:lang w:val="en-US" w:eastAsia="zh-CN"/>
        </w:rPr>
        <w:t>完善</w:t>
      </w:r>
      <w:r>
        <w:rPr>
          <w:rFonts w:hint="eastAsia" w:ascii="Times New Roman" w:hAnsi="Times New Roman" w:eastAsia="仿宋_GB2312"/>
          <w:highlight w:val="none"/>
        </w:rPr>
        <w:t>“教坛新秀—骨干教师—学科带头人—名师”</w:t>
      </w:r>
      <w:r>
        <w:rPr>
          <w:rFonts w:hint="eastAsia" w:ascii="Times New Roman" w:hAnsi="Times New Roman" w:eastAsia="仿宋_GB2312"/>
        </w:rPr>
        <w:t>四级教师梯队成长机制，推进教育家型教师培养，优化教师队伍。</w:t>
      </w:r>
      <w:r>
        <w:rPr>
          <w:rFonts w:hint="eastAsia" w:ascii="Times New Roman" w:hAnsi="Times New Roman" w:eastAsia="仿宋_GB2312"/>
          <w:b/>
          <w:bCs/>
        </w:rPr>
        <w:t>深化校长管理体制改革。</w:t>
      </w:r>
      <w:r>
        <w:rPr>
          <w:rFonts w:hint="eastAsia" w:ascii="Times New Roman" w:hAnsi="Times New Roman" w:eastAsia="仿宋_GB2312"/>
          <w:highlight w:val="none"/>
        </w:rPr>
        <w:t>探索建立以职级制为核心的校长管理制度，完善选聘、职级认定、薪酬考核等配套措施，发挥校长专家治校优势，提高办学质量。</w:t>
      </w:r>
    </w:p>
    <w:p w14:paraId="3E49C3DB">
      <w:pPr>
        <w:pStyle w:val="4"/>
        <w:spacing w:before="0" w:beforeLines="0"/>
        <w:ind w:firstLine="643"/>
        <w:rPr>
          <w:rFonts w:hint="eastAsia"/>
        </w:rPr>
      </w:pPr>
      <w:bookmarkStart w:id="100" w:name="_Toc23927"/>
      <w:bookmarkStart w:id="101" w:name="_Toc22263"/>
      <w:bookmarkStart w:id="102" w:name="_Toc32190"/>
      <w:bookmarkStart w:id="103" w:name="_Toc216175453"/>
      <w:bookmarkStart w:id="104" w:name="OLE_LINK6"/>
      <w:r>
        <w:rPr>
          <w:rFonts w:hint="eastAsia"/>
        </w:rPr>
        <w:t>（三）健全教师激励保障长效机制</w:t>
      </w:r>
      <w:bookmarkEnd w:id="100"/>
      <w:bookmarkEnd w:id="101"/>
      <w:bookmarkEnd w:id="102"/>
      <w:bookmarkEnd w:id="103"/>
    </w:p>
    <w:p w14:paraId="2EEB6E8B">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保障教师工资福利待遇。</w:t>
      </w:r>
      <w:r>
        <w:rPr>
          <w:rFonts w:hint="eastAsia" w:ascii="Times New Roman" w:hAnsi="Times New Roman" w:eastAsia="仿宋_GB2312"/>
        </w:rPr>
        <w:t>持续巩固各级各类学校教师待遇保障，</w:t>
      </w:r>
      <w:r>
        <w:rPr>
          <w:rFonts w:hint="eastAsia" w:ascii="Times New Roman" w:hAnsi="Times New Roman" w:eastAsia="仿宋_GB2312"/>
          <w:highlight w:val="none"/>
        </w:rPr>
        <w:t>落实义务教育阶段教师工资收入不低于当地公务员平均工资收入水平的长效机制。</w:t>
      </w:r>
      <w:r>
        <w:rPr>
          <w:rFonts w:hint="eastAsia" w:ascii="Times New Roman" w:hAnsi="Times New Roman" w:eastAsia="仿宋_GB2312"/>
        </w:rPr>
        <w:t>指导学校完善绩效工资分配办法，坚持多劳多得、优绩优酬，向一线教师和班主任倾斜。</w:t>
      </w:r>
      <w:r>
        <w:rPr>
          <w:rFonts w:hint="eastAsia" w:ascii="Times New Roman" w:hAnsi="Times New Roman" w:eastAsia="仿宋_GB2312"/>
          <w:b/>
          <w:bCs/>
        </w:rPr>
        <w:t>健全教师减负长效机制。</w:t>
      </w:r>
      <w:r>
        <w:rPr>
          <w:rFonts w:hint="eastAsia" w:ascii="Times New Roman" w:hAnsi="Times New Roman" w:eastAsia="仿宋_GB2312"/>
        </w:rPr>
        <w:t>持续推进中小学教师非教育教学任务减负工作，严格落实兵团社会事务进校园“白名单”制度，规范各类进校园活动，营造安心从教、静心育人的良好环境。</w:t>
      </w:r>
      <w:r>
        <w:rPr>
          <w:rFonts w:hint="eastAsia" w:ascii="Times New Roman" w:hAnsi="Times New Roman" w:eastAsia="仿宋_GB2312"/>
          <w:b/>
          <w:bCs/>
        </w:rPr>
        <w:t>健全教师荣誉表彰体系。</w:t>
      </w:r>
      <w:r>
        <w:rPr>
          <w:rFonts w:hint="eastAsia" w:ascii="Times New Roman" w:hAnsi="Times New Roman" w:eastAsia="仿宋_GB2312"/>
        </w:rPr>
        <w:t>建立和完善师</w:t>
      </w:r>
      <w:r>
        <w:rPr>
          <w:rFonts w:hint="eastAsia" w:ascii="Times New Roman" w:hAnsi="Times New Roman" w:eastAsia="仿宋_GB2312"/>
          <w:lang w:val="en-US" w:eastAsia="zh-CN"/>
        </w:rPr>
        <w:t>级</w:t>
      </w:r>
      <w:r>
        <w:rPr>
          <w:rFonts w:hint="eastAsia" w:ascii="Times New Roman" w:hAnsi="Times New Roman" w:eastAsia="仿宋_GB2312"/>
          <w:color w:val="auto"/>
          <w:highlight w:val="none"/>
        </w:rPr>
        <w:t>表彰机制</w:t>
      </w:r>
      <w:r>
        <w:rPr>
          <w:rFonts w:hint="eastAsia" w:ascii="Times New Roman" w:hAnsi="Times New Roman" w:eastAsia="仿宋_GB2312"/>
          <w:color w:val="auto"/>
        </w:rPr>
        <w:t>和</w:t>
      </w:r>
      <w:r>
        <w:rPr>
          <w:rFonts w:hint="eastAsia" w:ascii="Times New Roman" w:hAnsi="Times New Roman" w:eastAsia="仿宋_GB2312"/>
        </w:rPr>
        <w:t>激励制度，定期开展优秀教师、教育工作者评选工作。加强师德模范选树宣传，弘扬高尚师德师风，让教师享有崇高社会声望。</w:t>
      </w:r>
      <w:r>
        <w:rPr>
          <w:rFonts w:hint="eastAsia" w:ascii="Times New Roman" w:hAnsi="Times New Roman" w:eastAsia="仿宋_GB2312"/>
          <w:b/>
          <w:bCs/>
        </w:rPr>
        <w:t>深化教师评价与职称制度改革。</w:t>
      </w:r>
      <w:r>
        <w:rPr>
          <w:rFonts w:hint="eastAsia" w:ascii="Times New Roman" w:hAnsi="Times New Roman" w:eastAsia="仿宋_GB2312"/>
        </w:rPr>
        <w:t>创新多元参与的评价方式，在教师职称评聘、评优评先中突出教书育人实效考察。</w:t>
      </w:r>
      <w:r>
        <w:rPr>
          <w:rFonts w:ascii="Times New Roman" w:hAnsi="Times New Roman" w:eastAsia="仿宋_GB2312"/>
          <w:b/>
          <w:bCs/>
        </w:rPr>
        <w:t>落实尊师惠师优待政策。</w:t>
      </w:r>
      <w:r>
        <w:rPr>
          <w:rFonts w:ascii="Times New Roman" w:hAnsi="Times New Roman" w:eastAsia="仿宋_GB2312"/>
        </w:rPr>
        <w:t> 推动教师在医疗、住房、交通、文旅等领域享受优待，</w:t>
      </w:r>
      <w:r>
        <w:rPr>
          <w:rFonts w:hint="eastAsia" w:ascii="Times New Roman" w:hAnsi="Times New Roman" w:eastAsia="仿宋_GB2312"/>
        </w:rPr>
        <w:t>加强</w:t>
      </w:r>
      <w:r>
        <w:rPr>
          <w:rFonts w:ascii="Times New Roman" w:hAnsi="Times New Roman" w:eastAsia="仿宋_GB2312"/>
        </w:rPr>
        <w:t>身心健康关爱，营造全社会尊师重教良好风尚。</w:t>
      </w:r>
    </w:p>
    <w:bookmarkEnd w:id="104"/>
    <w:p w14:paraId="18FC9700">
      <w:pPr>
        <w:pStyle w:val="3"/>
        <w:spacing w:line="600" w:lineRule="exact"/>
        <w:ind w:firstLine="640" w:firstLineChars="200"/>
        <w:jc w:val="left"/>
        <w:rPr>
          <w:rFonts w:hint="eastAsia" w:eastAsia="黑体"/>
        </w:rPr>
      </w:pPr>
      <w:bookmarkStart w:id="105" w:name="_Toc216175454"/>
      <w:bookmarkStart w:id="106" w:name="_Toc22803"/>
      <w:bookmarkStart w:id="107" w:name="_Toc232703942"/>
      <w:bookmarkStart w:id="108" w:name="_Toc23598"/>
      <w:bookmarkStart w:id="109" w:name="_Toc24464"/>
      <w:bookmarkStart w:id="110" w:name="_Toc6890"/>
      <w:r>
        <w:rPr>
          <w:rFonts w:hint="eastAsia" w:eastAsia="黑体"/>
        </w:rPr>
        <w:t>五、优化教育资源布局，服务城乡一体发展</w:t>
      </w:r>
      <w:bookmarkEnd w:id="105"/>
      <w:bookmarkEnd w:id="106"/>
      <w:bookmarkEnd w:id="107"/>
      <w:bookmarkEnd w:id="108"/>
      <w:bookmarkEnd w:id="109"/>
      <w:bookmarkEnd w:id="110"/>
    </w:p>
    <w:p w14:paraId="2D399FEF">
      <w:pPr>
        <w:pStyle w:val="4"/>
        <w:spacing w:before="0" w:beforeLines="0"/>
        <w:ind w:firstLine="643"/>
        <w:rPr>
          <w:rFonts w:hint="eastAsia"/>
        </w:rPr>
      </w:pPr>
      <w:bookmarkStart w:id="111" w:name="_Toc29572"/>
      <w:bookmarkStart w:id="112" w:name="_Toc216175455"/>
      <w:bookmarkStart w:id="113" w:name="_Toc8194"/>
      <w:bookmarkStart w:id="114" w:name="_Toc27846"/>
      <w:r>
        <w:rPr>
          <w:rFonts w:hint="eastAsia"/>
        </w:rPr>
        <w:t>（一）建立适应学龄人口变化的教育布局动态调整机制</w:t>
      </w:r>
      <w:bookmarkEnd w:id="111"/>
      <w:bookmarkEnd w:id="112"/>
      <w:bookmarkEnd w:id="113"/>
      <w:bookmarkEnd w:id="114"/>
    </w:p>
    <w:p w14:paraId="16B971DD">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加强</w:t>
      </w:r>
      <w:r>
        <w:rPr>
          <w:rFonts w:ascii="Times New Roman" w:hAnsi="Times New Roman" w:eastAsia="仿宋_GB2312"/>
          <w:b/>
          <w:bCs/>
        </w:rPr>
        <w:t>学龄人口</w:t>
      </w:r>
      <w:r>
        <w:rPr>
          <w:rFonts w:hint="eastAsia" w:ascii="Times New Roman" w:hAnsi="Times New Roman" w:eastAsia="仿宋_GB2312"/>
          <w:b/>
          <w:bCs/>
        </w:rPr>
        <w:t>动态监测与</w:t>
      </w:r>
      <w:r>
        <w:rPr>
          <w:rFonts w:ascii="Times New Roman" w:hAnsi="Times New Roman" w:eastAsia="仿宋_GB2312"/>
          <w:b/>
          <w:bCs/>
        </w:rPr>
        <w:t>预测预警。</w:t>
      </w:r>
      <w:r>
        <w:rPr>
          <w:rFonts w:ascii="Times New Roman" w:hAnsi="Times New Roman" w:eastAsia="仿宋_GB2312"/>
        </w:rPr>
        <w:t>联合公安、自然资源等部门，</w:t>
      </w:r>
      <w:r>
        <w:rPr>
          <w:rFonts w:hint="eastAsia" w:ascii="Times New Roman" w:hAnsi="Times New Roman" w:eastAsia="仿宋_GB2312"/>
        </w:rPr>
        <w:t>分区域</w:t>
      </w:r>
      <w:r>
        <w:rPr>
          <w:rFonts w:ascii="Times New Roman" w:hAnsi="Times New Roman" w:eastAsia="仿宋_GB2312"/>
        </w:rPr>
        <w:t>精准预测各学段人口变化</w:t>
      </w:r>
      <w:r>
        <w:rPr>
          <w:rFonts w:hint="eastAsia" w:ascii="Times New Roman" w:hAnsi="Times New Roman" w:eastAsia="仿宋_GB2312"/>
        </w:rPr>
        <w:t>，</w:t>
      </w:r>
      <w:r>
        <w:rPr>
          <w:rFonts w:ascii="Times New Roman" w:hAnsi="Times New Roman" w:eastAsia="仿宋_GB2312"/>
        </w:rPr>
        <w:t>重点监测人口</w:t>
      </w:r>
      <w:r>
        <w:rPr>
          <w:rFonts w:hint="eastAsia" w:ascii="Times New Roman" w:hAnsi="Times New Roman" w:eastAsia="仿宋_GB2312"/>
        </w:rPr>
        <w:t>净流入城镇</w:t>
      </w:r>
      <w:r>
        <w:rPr>
          <w:rFonts w:ascii="Times New Roman" w:hAnsi="Times New Roman" w:eastAsia="仿宋_GB2312"/>
        </w:rPr>
        <w:t>、生源萎缩团场</w:t>
      </w:r>
      <w:r>
        <w:rPr>
          <w:rFonts w:hint="eastAsia" w:ascii="Times New Roman" w:hAnsi="Times New Roman" w:eastAsia="仿宋_GB2312"/>
        </w:rPr>
        <w:t>等关键区域</w:t>
      </w:r>
      <w:r>
        <w:rPr>
          <w:rFonts w:ascii="Times New Roman" w:hAnsi="Times New Roman" w:eastAsia="仿宋_GB2312"/>
        </w:rPr>
        <w:t>，</w:t>
      </w:r>
      <w:r>
        <w:rPr>
          <w:rFonts w:hint="eastAsia" w:ascii="Times New Roman" w:hAnsi="Times New Roman" w:eastAsia="仿宋_GB2312"/>
        </w:rPr>
        <w:t>定期</w:t>
      </w:r>
      <w:r>
        <w:rPr>
          <w:rFonts w:ascii="Times New Roman" w:hAnsi="Times New Roman" w:eastAsia="仿宋_GB2312"/>
        </w:rPr>
        <w:t>发布学位预警报告。</w:t>
      </w:r>
      <w:r>
        <w:rPr>
          <w:rFonts w:ascii="Times New Roman" w:hAnsi="Times New Roman" w:eastAsia="仿宋_GB2312"/>
          <w:b/>
          <w:bCs/>
        </w:rPr>
        <w:t>构建多维度学位供给策略。</w:t>
      </w:r>
      <w:r>
        <w:rPr>
          <w:rFonts w:ascii="Times New Roman" w:hAnsi="Times New Roman" w:eastAsia="仿宋_GB2312"/>
        </w:rPr>
        <w:t>优先</w:t>
      </w:r>
      <w:r>
        <w:rPr>
          <w:rFonts w:hint="eastAsia" w:ascii="Times New Roman" w:hAnsi="Times New Roman" w:eastAsia="仿宋_GB2312"/>
        </w:rPr>
        <w:t>通过</w:t>
      </w:r>
      <w:r>
        <w:rPr>
          <w:rFonts w:ascii="Times New Roman" w:hAnsi="Times New Roman" w:eastAsia="仿宋_GB2312"/>
        </w:rPr>
        <w:t>现有学校挖潜扩容保障学位供给，严控超大班额。</w:t>
      </w:r>
      <w:r>
        <w:rPr>
          <w:rFonts w:hint="eastAsia" w:ascii="Times New Roman" w:hAnsi="Times New Roman" w:eastAsia="仿宋_GB2312"/>
        </w:rPr>
        <w:t>依据</w:t>
      </w:r>
      <w:r>
        <w:rPr>
          <w:rFonts w:ascii="Times New Roman" w:hAnsi="Times New Roman" w:eastAsia="仿宋_GB2312"/>
        </w:rPr>
        <w:t>学位缺口</w:t>
      </w:r>
      <w:r>
        <w:rPr>
          <w:rFonts w:hint="eastAsia" w:ascii="Times New Roman" w:hAnsi="Times New Roman" w:eastAsia="仿宋_GB2312"/>
        </w:rPr>
        <w:t>和</w:t>
      </w:r>
      <w:r>
        <w:rPr>
          <w:rFonts w:ascii="Times New Roman" w:hAnsi="Times New Roman" w:eastAsia="仿宋_GB2312"/>
        </w:rPr>
        <w:t>人口集聚趋势规划新建项目。</w:t>
      </w:r>
    </w:p>
    <w:p w14:paraId="1D79F627">
      <w:pPr>
        <w:pStyle w:val="4"/>
        <w:spacing w:before="0" w:beforeLines="0"/>
        <w:ind w:firstLine="643"/>
        <w:rPr>
          <w:rFonts w:hint="eastAsia"/>
        </w:rPr>
      </w:pPr>
      <w:bookmarkStart w:id="115" w:name="_Toc29408"/>
      <w:bookmarkStart w:id="116" w:name="_Toc24358"/>
      <w:bookmarkStart w:id="117" w:name="_Toc18262"/>
      <w:bookmarkStart w:id="118" w:name="_Toc216175456"/>
      <w:r>
        <w:rPr>
          <w:rFonts w:hint="eastAsia"/>
        </w:rPr>
        <w:t>（二）促进优质教育资源共建共享</w:t>
      </w:r>
      <w:bookmarkEnd w:id="115"/>
      <w:bookmarkEnd w:id="116"/>
      <w:bookmarkEnd w:id="117"/>
      <w:r>
        <w:rPr>
          <w:rFonts w:hint="eastAsia"/>
        </w:rPr>
        <w:tab/>
      </w:r>
      <w:bookmarkEnd w:id="118"/>
    </w:p>
    <w:p w14:paraId="6AE4E67F">
      <w:pPr>
        <w:pBdr>
          <w:top w:val="none" w:color="auto" w:sz="0" w:space="1"/>
          <w:left w:val="none" w:color="auto" w:sz="0" w:space="4"/>
          <w:bottom w:val="none" w:color="auto" w:sz="0" w:space="1"/>
          <w:right w:val="none" w:color="auto" w:sz="0" w:space="4"/>
        </w:pBdr>
        <w:ind w:firstLine="643"/>
        <w:rPr>
          <w:rFonts w:ascii="Times New Roman" w:hAnsi="Times New Roman" w:eastAsia="仿宋_GB2312"/>
          <w:highlight w:val="none"/>
        </w:rPr>
      </w:pPr>
      <w:r>
        <w:rPr>
          <w:rFonts w:hint="eastAsia" w:ascii="Times New Roman" w:hAnsi="Times New Roman" w:eastAsia="仿宋_GB2312"/>
          <w:b/>
          <w:bCs/>
          <w:highlight w:val="none"/>
          <w:lang w:val="en-US" w:eastAsia="zh-CN"/>
        </w:rPr>
        <w:t>完善</w:t>
      </w:r>
      <w:r>
        <w:rPr>
          <w:rFonts w:hint="eastAsia" w:ascii="Times New Roman" w:hAnsi="Times New Roman" w:eastAsia="仿宋_GB2312"/>
          <w:b/>
          <w:bCs/>
          <w:highlight w:val="none"/>
        </w:rPr>
        <w:t>集团化</w:t>
      </w:r>
      <w:r>
        <w:rPr>
          <w:rFonts w:ascii="Times New Roman" w:hAnsi="Times New Roman" w:eastAsia="仿宋_GB2312"/>
          <w:b/>
          <w:bCs/>
          <w:highlight w:val="none"/>
        </w:rPr>
        <w:t>共享机制。</w:t>
      </w:r>
      <w:r>
        <w:rPr>
          <w:rFonts w:ascii="Times New Roman" w:hAnsi="Times New Roman" w:eastAsia="仿宋_GB2312"/>
          <w:highlight w:val="none"/>
        </w:rPr>
        <w:t>以优质校为核心，辐射薄弱校和团场校</w:t>
      </w:r>
      <w:r>
        <w:rPr>
          <w:rFonts w:hint="eastAsia" w:ascii="Times New Roman" w:hAnsi="Times New Roman" w:eastAsia="仿宋_GB2312"/>
          <w:highlight w:val="none"/>
        </w:rPr>
        <w:t>，推</w:t>
      </w:r>
      <w:r>
        <w:rPr>
          <w:rFonts w:ascii="Times New Roman" w:hAnsi="Times New Roman" w:eastAsia="仿宋_GB2312"/>
          <w:highlight w:val="none"/>
        </w:rPr>
        <w:t>行教师走教</w:t>
      </w:r>
      <w:r>
        <w:rPr>
          <w:rFonts w:hint="eastAsia" w:ascii="Times New Roman" w:hAnsi="Times New Roman" w:eastAsia="仿宋_GB2312"/>
          <w:highlight w:val="none"/>
        </w:rPr>
        <w:t>和</w:t>
      </w:r>
      <w:r>
        <w:rPr>
          <w:rFonts w:ascii="Times New Roman" w:hAnsi="Times New Roman" w:eastAsia="仿宋_GB2312"/>
          <w:highlight w:val="none"/>
        </w:rPr>
        <w:t>紧缺学科“多校联聘”。组建跨区域教育集团，覆盖师市</w:t>
      </w:r>
      <w:r>
        <w:rPr>
          <w:rFonts w:hint="eastAsia" w:ascii="Times New Roman" w:hAnsi="Times New Roman" w:eastAsia="仿宋_GB2312"/>
          <w:highlight w:val="none"/>
        </w:rPr>
        <w:t>各</w:t>
      </w:r>
      <w:r>
        <w:rPr>
          <w:rFonts w:ascii="Times New Roman" w:hAnsi="Times New Roman" w:eastAsia="仿宋_GB2312"/>
          <w:highlight w:val="none"/>
        </w:rPr>
        <w:t>片区中小学校。建立骨干教师流动制度，</w:t>
      </w:r>
      <w:r>
        <w:rPr>
          <w:rFonts w:hint="eastAsia" w:ascii="Times New Roman" w:hAnsi="Times New Roman" w:eastAsia="仿宋_GB2312"/>
          <w:highlight w:val="none"/>
        </w:rPr>
        <w:t>推动核心校与成员校之间教师双向交流、干部挂职锻炼，促进校际协同发展</w:t>
      </w:r>
      <w:r>
        <w:rPr>
          <w:rFonts w:ascii="Times New Roman" w:hAnsi="Times New Roman" w:eastAsia="仿宋_GB2312"/>
          <w:highlight w:val="none"/>
        </w:rPr>
        <w:t>。</w:t>
      </w:r>
      <w:r>
        <w:rPr>
          <w:rFonts w:hint="eastAsia" w:ascii="Times New Roman" w:hAnsi="Times New Roman" w:eastAsia="仿宋_GB2312"/>
          <w:b/>
          <w:bCs/>
          <w:highlight w:val="none"/>
        </w:rPr>
        <w:t>完善</w:t>
      </w:r>
      <w:r>
        <w:rPr>
          <w:rFonts w:ascii="Times New Roman" w:hAnsi="Times New Roman" w:eastAsia="仿宋_GB2312"/>
          <w:b/>
          <w:bCs/>
          <w:highlight w:val="none"/>
        </w:rPr>
        <w:t>集团</w:t>
      </w:r>
      <w:r>
        <w:rPr>
          <w:rFonts w:hint="eastAsia" w:ascii="Times New Roman" w:hAnsi="Times New Roman" w:eastAsia="仿宋_GB2312"/>
          <w:b/>
          <w:bCs/>
          <w:highlight w:val="none"/>
        </w:rPr>
        <w:t>化</w:t>
      </w:r>
      <w:r>
        <w:rPr>
          <w:rFonts w:ascii="Times New Roman" w:hAnsi="Times New Roman" w:eastAsia="仿宋_GB2312"/>
          <w:b/>
          <w:bCs/>
          <w:highlight w:val="none"/>
        </w:rPr>
        <w:t>办学</w:t>
      </w:r>
      <w:r>
        <w:rPr>
          <w:rFonts w:hint="eastAsia" w:ascii="Times New Roman" w:hAnsi="Times New Roman" w:eastAsia="仿宋_GB2312"/>
          <w:b/>
          <w:bCs/>
          <w:highlight w:val="none"/>
        </w:rPr>
        <w:t>治理与评价。</w:t>
      </w:r>
      <w:r>
        <w:rPr>
          <w:rFonts w:hint="eastAsia" w:ascii="Times New Roman" w:hAnsi="Times New Roman" w:eastAsia="仿宋_GB2312"/>
          <w:highlight w:val="none"/>
        </w:rPr>
        <w:t>加强</w:t>
      </w:r>
      <w:r>
        <w:rPr>
          <w:rFonts w:ascii="Times New Roman" w:hAnsi="Times New Roman" w:eastAsia="仿宋_GB2312"/>
          <w:highlight w:val="none"/>
        </w:rPr>
        <w:t>决策</w:t>
      </w:r>
      <w:r>
        <w:rPr>
          <w:rFonts w:hint="eastAsia" w:ascii="Times New Roman" w:hAnsi="Times New Roman" w:eastAsia="仿宋_GB2312"/>
          <w:highlight w:val="none"/>
        </w:rPr>
        <w:t>、</w:t>
      </w:r>
      <w:r>
        <w:rPr>
          <w:rFonts w:ascii="Times New Roman" w:hAnsi="Times New Roman" w:eastAsia="仿宋_GB2312"/>
          <w:highlight w:val="none"/>
        </w:rPr>
        <w:t>执行</w:t>
      </w:r>
      <w:r>
        <w:rPr>
          <w:rFonts w:hint="eastAsia" w:ascii="Times New Roman" w:hAnsi="Times New Roman" w:eastAsia="仿宋_GB2312"/>
          <w:highlight w:val="none"/>
        </w:rPr>
        <w:t>、监督相衔接，</w:t>
      </w:r>
      <w:r>
        <w:rPr>
          <w:rFonts w:ascii="Times New Roman" w:hAnsi="Times New Roman" w:eastAsia="仿宋_GB2312"/>
          <w:highlight w:val="none"/>
        </w:rPr>
        <w:t>聚焦教育教学主业，推行教、学、研、考、评一体化管理，建立科学化考核评价体系，引入第三方评估，提升</w:t>
      </w:r>
      <w:r>
        <w:rPr>
          <w:rFonts w:hint="eastAsia" w:ascii="Times New Roman" w:hAnsi="Times New Roman" w:eastAsia="仿宋_GB2312"/>
          <w:highlight w:val="none"/>
        </w:rPr>
        <w:t>集团化办学</w:t>
      </w:r>
      <w:r>
        <w:rPr>
          <w:rFonts w:ascii="Times New Roman" w:hAnsi="Times New Roman" w:eastAsia="仿宋_GB2312"/>
          <w:highlight w:val="none"/>
        </w:rPr>
        <w:t>整体质量。</w:t>
      </w:r>
    </w:p>
    <w:p w14:paraId="034439B0">
      <w:pPr>
        <w:pStyle w:val="4"/>
        <w:spacing w:before="0" w:beforeLines="0"/>
        <w:ind w:firstLine="643"/>
        <w:rPr>
          <w:rFonts w:hint="eastAsia"/>
        </w:rPr>
      </w:pPr>
      <w:bookmarkStart w:id="119" w:name="_Toc31052"/>
      <w:bookmarkStart w:id="120" w:name="_Toc67"/>
      <w:bookmarkStart w:id="121" w:name="_Toc17901"/>
      <w:bookmarkStart w:id="122" w:name="_Toc26210"/>
      <w:bookmarkStart w:id="123" w:name="_Toc216175457"/>
      <w:bookmarkStart w:id="124" w:name="_Toc14362"/>
      <w:bookmarkStart w:id="125" w:name="_Toc14385"/>
      <w:bookmarkStart w:id="126" w:name="_Toc25267"/>
      <w:bookmarkStart w:id="127" w:name="_Toc5355"/>
      <w:r>
        <w:rPr>
          <w:rFonts w:hint="eastAsia"/>
        </w:rPr>
        <w:t>（三）深化教师管理体制机制改革</w:t>
      </w:r>
      <w:r>
        <w:rPr>
          <w:rFonts w:hint="eastAsia"/>
        </w:rPr>
        <w:tab/>
      </w:r>
    </w:p>
    <w:p w14:paraId="6B65D646">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完善教师编制动态管理制度。</w:t>
      </w:r>
      <w:r>
        <w:rPr>
          <w:rFonts w:hint="eastAsia" w:ascii="Times New Roman" w:hAnsi="Times New Roman" w:eastAsia="仿宋_GB2312"/>
        </w:rPr>
        <w:t>深化</w:t>
      </w:r>
      <w:r>
        <w:rPr>
          <w:rFonts w:ascii="Times New Roman" w:hAnsi="Times New Roman" w:eastAsia="仿宋_GB2312" w:cs="Times New Roman"/>
        </w:rPr>
        <w:t>“</w:t>
      </w:r>
      <w:r>
        <w:rPr>
          <w:rFonts w:hint="eastAsia" w:ascii="Times New Roman" w:hAnsi="Times New Roman" w:eastAsia="仿宋_GB2312" w:cs="Times New Roman"/>
        </w:rPr>
        <w:t>师管校聘</w:t>
      </w:r>
      <w:r>
        <w:rPr>
          <w:rFonts w:ascii="Times New Roman" w:hAnsi="Times New Roman" w:eastAsia="仿宋_GB2312" w:cs="Times New Roman"/>
        </w:rPr>
        <w:t>”</w:t>
      </w:r>
      <w:r>
        <w:rPr>
          <w:rFonts w:hint="eastAsia" w:ascii="Times New Roman" w:hAnsi="Times New Roman" w:eastAsia="仿宋_GB2312" w:cs="Times New Roman"/>
        </w:rPr>
        <w:t>管理改革，</w:t>
      </w:r>
      <w:r>
        <w:rPr>
          <w:rFonts w:hint="eastAsia" w:ascii="Times New Roman" w:hAnsi="Times New Roman" w:eastAsia="仿宋_GB2312"/>
          <w:highlight w:val="none"/>
        </w:rPr>
        <w:t>在兵团核定的师市中小学教职工编制总量内，根据生源变化和实际需要，</w:t>
      </w:r>
      <w:r>
        <w:rPr>
          <w:rFonts w:hint="eastAsia" w:ascii="Times New Roman" w:hAnsi="Times New Roman" w:eastAsia="仿宋_GB2312" w:cs="Times New Roman"/>
          <w:highlight w:val="none"/>
        </w:rPr>
        <w:t>及时</w:t>
      </w:r>
      <w:r>
        <w:rPr>
          <w:rFonts w:hint="eastAsia" w:ascii="Times New Roman" w:hAnsi="Times New Roman" w:eastAsia="仿宋_GB2312"/>
          <w:highlight w:val="none"/>
        </w:rPr>
        <w:t>动态调整学校编制</w:t>
      </w:r>
      <w:r>
        <w:rPr>
          <w:rFonts w:hint="eastAsia" w:ascii="Times New Roman" w:hAnsi="Times New Roman" w:eastAsia="仿宋_GB2312"/>
        </w:rPr>
        <w:t>。</w:t>
      </w:r>
      <w:r>
        <w:rPr>
          <w:rFonts w:hint="eastAsia" w:ascii="Times New Roman" w:hAnsi="Times New Roman" w:eastAsia="仿宋_GB2312"/>
          <w:b/>
          <w:bCs/>
        </w:rPr>
        <w:t>健全教师准入和退出机制。</w:t>
      </w:r>
      <w:r>
        <w:rPr>
          <w:rFonts w:hint="eastAsia" w:ascii="Times New Roman" w:hAnsi="Times New Roman" w:eastAsia="仿宋_GB2312"/>
        </w:rPr>
        <w:t>优化教师招聘，建立需求导向的精准补缺模式。在师市人力资源社会保障部门的指导下规范招聘流程，确保公开公平公正。完善教师退出机制，构建考核评价、梯度退出、保障衔接的良性机制。</w:t>
      </w:r>
      <w:r>
        <w:rPr>
          <w:rFonts w:hint="eastAsia" w:ascii="Times New Roman" w:hAnsi="Times New Roman" w:eastAsia="仿宋_GB2312"/>
          <w:b/>
          <w:bCs/>
        </w:rPr>
        <w:t>优化教师资源配置制度。</w:t>
      </w:r>
      <w:r>
        <w:rPr>
          <w:rFonts w:hint="eastAsia" w:ascii="Times New Roman" w:hAnsi="Times New Roman" w:eastAsia="仿宋_GB2312"/>
        </w:rPr>
        <w:t>探索中小学达峰后师资配置优化路径，开展学龄人口变化趋势及教师需求调研预测，建立与学龄人口变化相适应的基础教育教师资源配置机制</w:t>
      </w:r>
      <w:r>
        <w:rPr>
          <w:rFonts w:ascii="Times New Roman" w:hAnsi="Times New Roman" w:eastAsia="仿宋_GB2312"/>
        </w:rPr>
        <w:t>，</w:t>
      </w:r>
      <w:r>
        <w:rPr>
          <w:rFonts w:hint="eastAsia" w:ascii="Times New Roman" w:hAnsi="Times New Roman" w:eastAsia="仿宋_GB2312"/>
        </w:rPr>
        <w:t>推动师资合理流动和余缺调配。</w:t>
      </w:r>
      <w:r>
        <w:rPr>
          <w:rFonts w:ascii="Times New Roman" w:hAnsi="Times New Roman" w:eastAsia="仿宋_GB2312"/>
        </w:rPr>
        <w:t>优化教师岗位结构比例，</w:t>
      </w:r>
      <w:r>
        <w:rPr>
          <w:rFonts w:hint="eastAsia" w:ascii="Times New Roman" w:hAnsi="Times New Roman" w:eastAsia="仿宋_GB2312"/>
        </w:rPr>
        <w:t>科学制定校长、教师交流轮岗规划，探索通过多种方式支持教师跨校兼课、跨学段任教。统筹援疆、银龄、西部计划等多种力量，逐步解决教师结构性缺员问题。</w:t>
      </w:r>
      <w:bookmarkStart w:id="128" w:name="OLE_LINK2"/>
      <w:r>
        <w:rPr>
          <w:rFonts w:hint="eastAsia" w:ascii="Times New Roman" w:hAnsi="Times New Roman" w:eastAsia="仿宋_GB2312"/>
        </w:rPr>
        <w:t>加强职业学校教师和企业技术技能人才双向流动，鼓励按规定互聘兼职。</w:t>
      </w:r>
      <w:bookmarkEnd w:id="128"/>
    </w:p>
    <w:p w14:paraId="578CE8FE">
      <w:pPr>
        <w:pStyle w:val="3"/>
        <w:spacing w:line="600" w:lineRule="exact"/>
        <w:ind w:firstLine="640" w:firstLineChars="200"/>
        <w:jc w:val="left"/>
        <w:rPr>
          <w:rFonts w:hint="eastAsia" w:eastAsia="黑体"/>
        </w:rPr>
      </w:pPr>
      <w:bookmarkStart w:id="129" w:name="_Toc232703943"/>
      <w:r>
        <w:rPr>
          <w:rFonts w:hint="eastAsia" w:eastAsia="黑体"/>
        </w:rPr>
        <w:t>六、深化教育综合改革，创新边疆育人</w:t>
      </w:r>
      <w:bookmarkEnd w:id="119"/>
      <w:bookmarkEnd w:id="120"/>
      <w:bookmarkEnd w:id="121"/>
      <w:bookmarkEnd w:id="122"/>
      <w:r>
        <w:rPr>
          <w:rFonts w:hint="eastAsia" w:eastAsia="黑体"/>
        </w:rPr>
        <w:t>模式</w:t>
      </w:r>
      <w:bookmarkEnd w:id="123"/>
      <w:bookmarkEnd w:id="129"/>
    </w:p>
    <w:p w14:paraId="53D3334F">
      <w:pPr>
        <w:pStyle w:val="4"/>
        <w:spacing w:before="0" w:beforeLines="0"/>
        <w:ind w:firstLine="643"/>
        <w:rPr>
          <w:rFonts w:hint="eastAsia"/>
          <w:bCs/>
        </w:rPr>
      </w:pPr>
      <w:bookmarkStart w:id="130" w:name="_Toc22449"/>
      <w:bookmarkStart w:id="131" w:name="_Toc216175458"/>
      <w:bookmarkStart w:id="132" w:name="_Toc19609"/>
      <w:bookmarkStart w:id="133" w:name="_Toc1597"/>
      <w:r>
        <w:rPr>
          <w:rFonts w:hint="eastAsia"/>
        </w:rPr>
        <w:t>（一）构建科学多元教育评价体系</w:t>
      </w:r>
      <w:bookmarkEnd w:id="130"/>
      <w:bookmarkEnd w:id="131"/>
      <w:bookmarkEnd w:id="132"/>
      <w:bookmarkEnd w:id="133"/>
    </w:p>
    <w:p w14:paraId="68645223">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健全学校评价体系。</w:t>
      </w:r>
      <w:r>
        <w:rPr>
          <w:rFonts w:hint="eastAsia" w:ascii="Times New Roman" w:hAnsi="Times New Roman" w:eastAsia="仿宋_GB2312"/>
        </w:rPr>
        <w:t>推动基础教育质量评价标准全面落地应用，</w:t>
      </w:r>
      <w:r>
        <w:rPr>
          <w:rFonts w:ascii="Times New Roman" w:hAnsi="Times New Roman" w:eastAsia="仿宋_GB2312"/>
        </w:rPr>
        <w:t>以义务教育优质均衡验收为契机，对标评估指标完善学校办学质量评价，重点关注办学方向、课程教学、教师发展、学校管理等方面。</w:t>
      </w:r>
      <w:r>
        <w:rPr>
          <w:rFonts w:hint="eastAsia" w:ascii="Times New Roman" w:hAnsi="Times New Roman" w:eastAsia="仿宋_GB2312"/>
          <w:b/>
          <w:bCs/>
        </w:rPr>
        <w:t>健全小班化课堂教学评价机制。</w:t>
      </w:r>
      <w:r>
        <w:rPr>
          <w:rFonts w:hint="eastAsia" w:ascii="Times New Roman" w:hAnsi="Times New Roman" w:eastAsia="仿宋_GB2312"/>
        </w:rPr>
        <w:t>开发适配小班化教学的课堂观察工具、学生个性化学习档案及增值评价方案。探索个性化作业设计，建设配套资源库，将小班化教学成效纳入学校评价体系。</w:t>
      </w:r>
      <w:r>
        <w:rPr>
          <w:rFonts w:hint="eastAsia" w:ascii="Times New Roman" w:hAnsi="Times New Roman" w:eastAsia="仿宋_GB2312"/>
          <w:b/>
          <w:bCs/>
        </w:rPr>
        <w:t>完善学生综合素质评价。</w:t>
      </w:r>
      <w:r>
        <w:rPr>
          <w:rFonts w:hint="eastAsia" w:ascii="Times New Roman" w:hAnsi="Times New Roman" w:eastAsia="仿宋_GB2312"/>
        </w:rPr>
        <w:t>坚持面向全体、尊重差异，健全以“五育融合”为导向的学生评价体系，全面客观记录学生成长过程。</w:t>
      </w:r>
      <w:r>
        <w:rPr>
          <w:rFonts w:hint="eastAsia" w:ascii="Times New Roman" w:hAnsi="Times New Roman" w:eastAsia="仿宋_GB2312"/>
          <w:b/>
          <w:bCs/>
        </w:rPr>
        <w:t>强化评价结果综合运用。</w:t>
      </w:r>
      <w:r>
        <w:rPr>
          <w:rFonts w:hint="eastAsia" w:ascii="Times New Roman" w:hAnsi="Times New Roman" w:eastAsia="仿宋_GB2312"/>
        </w:rPr>
        <w:t>综合运用结果评价、过程评价、增值评价等多种方式。加强评价结果在学校资源配置、校长考核、集团化办学支持力度等方面的应用，形成以评促建、以评促改的良性循环。</w:t>
      </w:r>
    </w:p>
    <w:p w14:paraId="4A877FB3">
      <w:pPr>
        <w:pStyle w:val="4"/>
        <w:spacing w:before="0" w:beforeLines="0"/>
        <w:ind w:firstLine="643"/>
        <w:rPr>
          <w:rFonts w:hint="eastAsia"/>
        </w:rPr>
      </w:pPr>
      <w:bookmarkStart w:id="134" w:name="_Toc3286"/>
      <w:bookmarkStart w:id="135" w:name="_Toc18561"/>
      <w:bookmarkStart w:id="136" w:name="_Toc30327"/>
      <w:bookmarkStart w:id="137" w:name="_Toc216175459"/>
      <w:r>
        <w:rPr>
          <w:rFonts w:hint="eastAsia"/>
        </w:rPr>
        <w:t>（二）健全专业高效教学研究指导体系</w:t>
      </w:r>
      <w:bookmarkEnd w:id="134"/>
      <w:bookmarkEnd w:id="135"/>
      <w:bookmarkEnd w:id="136"/>
      <w:r>
        <w:rPr>
          <w:rFonts w:hint="eastAsia"/>
        </w:rPr>
        <w:tab/>
      </w:r>
      <w:bookmarkEnd w:id="137"/>
    </w:p>
    <w:p w14:paraId="4B3ACB4C">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ascii="Times New Roman" w:hAnsi="Times New Roman" w:eastAsia="仿宋_GB2312"/>
          <w:b/>
          <w:bCs/>
        </w:rPr>
        <w:t>构建</w:t>
      </w:r>
      <w:r>
        <w:rPr>
          <w:rFonts w:hint="eastAsia" w:ascii="Times New Roman" w:hAnsi="Times New Roman" w:eastAsia="仿宋_GB2312"/>
          <w:b/>
          <w:bCs/>
        </w:rPr>
        <w:t>三</w:t>
      </w:r>
      <w:r>
        <w:rPr>
          <w:rFonts w:ascii="Times New Roman" w:hAnsi="Times New Roman" w:eastAsia="仿宋_GB2312"/>
          <w:b/>
          <w:bCs/>
        </w:rPr>
        <w:t>级联动教研工作格局。</w:t>
      </w:r>
      <w:r>
        <w:rPr>
          <w:rFonts w:hint="eastAsia" w:ascii="Times New Roman" w:hAnsi="Times New Roman" w:eastAsia="仿宋_GB2312"/>
        </w:rPr>
        <w:t>明确师市、集团、学校三级教研职能定位，师市教研强化政策引领与重大课题攻关，集团教研统筹校际资源与联合教研，校本教研立足实际解决一线教学真问题。</w:t>
      </w:r>
      <w:r>
        <w:rPr>
          <w:rFonts w:ascii="Times New Roman" w:hAnsi="Times New Roman" w:eastAsia="仿宋_GB2312"/>
          <w:b/>
          <w:bCs/>
        </w:rPr>
        <w:t>聚焦关键领域教学难题攻关。</w:t>
      </w:r>
      <w:r>
        <w:rPr>
          <w:rFonts w:hint="eastAsia" w:ascii="Times New Roman" w:hAnsi="Times New Roman" w:eastAsia="仿宋_GB2312"/>
        </w:rPr>
        <w:t>围绕小班化教学、</w:t>
      </w:r>
      <w:r>
        <w:rPr>
          <w:rFonts w:hint="eastAsia" w:ascii="Times New Roman" w:hAnsi="Times New Roman" w:eastAsia="仿宋_GB2312"/>
          <w:highlight w:val="none"/>
        </w:rPr>
        <w:t>国家通用语言文字能力提升、</w:t>
      </w:r>
      <w:r>
        <w:rPr>
          <w:rFonts w:hint="eastAsia" w:ascii="Times New Roman" w:hAnsi="Times New Roman" w:eastAsia="仿宋_GB2312"/>
        </w:rPr>
        <w:t>薄弱学科质量攻坚、初高中衔接、集团化办学协同等关键领域，设立专项教研课题，建立实验基地，集中力量进行研究与实践突破</w:t>
      </w:r>
      <w:r>
        <w:rPr>
          <w:rFonts w:ascii="Times New Roman" w:hAnsi="Times New Roman" w:eastAsia="仿宋_GB2312"/>
        </w:rPr>
        <w:t>。</w:t>
      </w:r>
      <w:r>
        <w:rPr>
          <w:rFonts w:hint="eastAsia" w:ascii="Times New Roman" w:hAnsi="Times New Roman" w:eastAsia="仿宋_GB2312"/>
        </w:rPr>
        <w:t>统筹设计基础教育十二年课程体系，加强优质课程和资源供给。</w:t>
      </w:r>
      <w:r>
        <w:rPr>
          <w:rFonts w:hint="eastAsia" w:ascii="Times New Roman" w:hAnsi="Times New Roman" w:eastAsia="仿宋_GB2312"/>
          <w:b/>
          <w:bCs/>
        </w:rPr>
        <w:t>加强教研队伍建设。</w:t>
      </w:r>
      <w:r>
        <w:rPr>
          <w:rFonts w:hint="eastAsia" w:ascii="Times New Roman" w:hAnsi="Times New Roman" w:eastAsia="仿宋_GB2312"/>
        </w:rPr>
        <w:t>选优配齐配强教研员，多渠道引进、选聘和培养教研人才。落实专职教研员定期到中小学任教制度和教研员全员培训制度。</w:t>
      </w:r>
      <w:r>
        <w:rPr>
          <w:rFonts w:hint="eastAsia" w:ascii="Times New Roman" w:hAnsi="Times New Roman" w:eastAsia="仿宋_GB2312"/>
          <w:b/>
          <w:bCs/>
        </w:rPr>
        <w:t>加强</w:t>
      </w:r>
      <w:r>
        <w:rPr>
          <w:rFonts w:ascii="Times New Roman" w:hAnsi="Times New Roman" w:eastAsia="仿宋_GB2312"/>
          <w:b/>
          <w:bCs/>
        </w:rPr>
        <w:t>教研成果转化推广。</w:t>
      </w:r>
      <w:r>
        <w:rPr>
          <w:rFonts w:hint="eastAsia" w:ascii="Times New Roman" w:hAnsi="Times New Roman" w:eastAsia="仿宋_GB2312"/>
        </w:rPr>
        <w:t>加强优秀教研成果的培育、评审与推广。通过云平台、展示活动、结对帮扶等多种渠道推广成熟经验，服务区域教学提质</w:t>
      </w:r>
      <w:r>
        <w:rPr>
          <w:rFonts w:ascii="Times New Roman" w:hAnsi="Times New Roman" w:eastAsia="仿宋_GB2312"/>
        </w:rPr>
        <w:t>。</w:t>
      </w:r>
    </w:p>
    <w:p w14:paraId="2995F136">
      <w:pPr>
        <w:pStyle w:val="4"/>
        <w:spacing w:before="0" w:beforeLines="0"/>
        <w:ind w:firstLine="643"/>
        <w:rPr>
          <w:rFonts w:hint="eastAsia"/>
        </w:rPr>
      </w:pPr>
      <w:bookmarkStart w:id="138" w:name="_Toc4439"/>
      <w:bookmarkStart w:id="139" w:name="_Toc31968"/>
      <w:bookmarkStart w:id="140" w:name="_Toc31895"/>
      <w:bookmarkStart w:id="141" w:name="_Toc216175460"/>
      <w:r>
        <w:rPr>
          <w:rFonts w:hint="eastAsia"/>
        </w:rPr>
        <w:t>（三）实施小班化教学改革</w:t>
      </w:r>
      <w:bookmarkEnd w:id="138"/>
      <w:bookmarkEnd w:id="139"/>
      <w:bookmarkEnd w:id="140"/>
      <w:r>
        <w:rPr>
          <w:rFonts w:hint="eastAsia"/>
        </w:rPr>
        <w:t>试点</w:t>
      </w:r>
      <w:bookmarkEnd w:id="141"/>
    </w:p>
    <w:p w14:paraId="55522DFB">
      <w:pPr>
        <w:pBdr>
          <w:top w:val="none" w:color="auto" w:sz="0" w:space="1"/>
          <w:left w:val="none" w:color="auto" w:sz="0" w:space="4"/>
          <w:bottom w:val="none" w:color="auto" w:sz="0" w:space="1"/>
          <w:right w:val="none" w:color="auto" w:sz="0" w:space="4"/>
        </w:pBdr>
        <w:ind w:firstLine="640"/>
        <w:rPr>
          <w:rFonts w:ascii="Times New Roman" w:hAnsi="Times New Roman" w:eastAsia="仿宋_GB2312"/>
        </w:rPr>
      </w:pPr>
      <w:r>
        <w:rPr>
          <w:rFonts w:hint="eastAsia" w:ascii="Times New Roman" w:hAnsi="Times New Roman" w:eastAsia="仿宋_GB2312"/>
        </w:rPr>
        <w:t>推进中小学小班化教学试点改革，以“小班额、高质量、个性化”为目标，遵循以人为本、循序渐进、协同联动、特色创新原则，逐步建立小班化教学基本模式。构建适配师市实际的小班化教学管理、课程、课堂与评价体系，建设校际教研共同体，培育可推广的典型案例。推进团场小规模学校实现小班化教学全覆盖。</w:t>
      </w:r>
      <w:r>
        <w:rPr>
          <w:rFonts w:hint="eastAsia" w:ascii="Times New Roman" w:hAnsi="Times New Roman" w:eastAsia="仿宋_GB2312"/>
          <w:b/>
          <w:bCs/>
        </w:rPr>
        <w:t>创新小班化教学管理与课程实施。</w:t>
      </w:r>
      <w:r>
        <w:rPr>
          <w:rFonts w:hint="eastAsia" w:ascii="Times New Roman" w:hAnsi="Times New Roman" w:eastAsia="仿宋_GB2312"/>
        </w:rPr>
        <w:t>赋予试点学校在课程实施、资源调配等方面更大自主权，支持构建本土化、特色化的小班课程体系。</w:t>
      </w:r>
      <w:r>
        <w:rPr>
          <w:rFonts w:ascii="Times New Roman" w:hAnsi="Times New Roman" w:eastAsia="仿宋_GB2312"/>
        </w:rPr>
        <w:t xml:space="preserve"> </w:t>
      </w:r>
    </w:p>
    <w:p w14:paraId="141D0FB8">
      <w:pPr>
        <w:pStyle w:val="4"/>
        <w:spacing w:before="0" w:beforeLines="0"/>
        <w:ind w:firstLine="643"/>
        <w:rPr>
          <w:rFonts w:hint="eastAsia"/>
        </w:rPr>
      </w:pPr>
      <w:bookmarkStart w:id="142" w:name="_Toc29909"/>
      <w:bookmarkStart w:id="143" w:name="_Toc216175462"/>
      <w:bookmarkStart w:id="144" w:name="_Toc8418"/>
      <w:r>
        <w:rPr>
          <w:rFonts w:hint="eastAsia"/>
        </w:rPr>
        <w:t>（四）完善教育督导评估问责整改机制</w:t>
      </w:r>
      <w:bookmarkEnd w:id="142"/>
      <w:bookmarkEnd w:id="143"/>
      <w:bookmarkEnd w:id="144"/>
    </w:p>
    <w:p w14:paraId="39F0B280">
      <w:pPr>
        <w:pBdr>
          <w:top w:val="none" w:color="auto" w:sz="0" w:space="1"/>
          <w:bottom w:val="none" w:color="auto" w:sz="0" w:space="1"/>
          <w:right w:val="none" w:color="auto" w:sz="0" w:space="4"/>
        </w:pBdr>
        <w:ind w:firstLine="643"/>
        <w:rPr>
          <w:rFonts w:ascii="Times New Roman" w:hAnsi="Times New Roman" w:eastAsia="仿宋_GB2312"/>
        </w:rPr>
      </w:pPr>
      <w:r>
        <w:rPr>
          <w:rFonts w:ascii="Times New Roman" w:hAnsi="Times New Roman" w:eastAsia="仿宋_GB2312"/>
          <w:b/>
          <w:bCs/>
        </w:rPr>
        <w:t>明确督导重点方向</w:t>
      </w:r>
      <w:r>
        <w:rPr>
          <w:rFonts w:hint="eastAsia" w:ascii="Times New Roman" w:hAnsi="Times New Roman" w:eastAsia="仿宋_GB2312"/>
          <w:b/>
          <w:bCs/>
        </w:rPr>
        <w:t>。</w:t>
      </w:r>
      <w:r>
        <w:rPr>
          <w:rFonts w:hint="eastAsia" w:ascii="Times New Roman" w:hAnsi="Times New Roman" w:eastAsia="仿宋_GB2312"/>
        </w:rPr>
        <w:t>将集团化办学、师资队伍建设、办学条件改善等纳入重点督导范围，加强各学段教育评估监测，确保</w:t>
      </w:r>
      <w:r>
        <w:rPr>
          <w:rFonts w:ascii="Times New Roman" w:hAnsi="Times New Roman" w:eastAsia="仿宋_GB2312"/>
        </w:rPr>
        <w:t>义务教育优质均衡</w:t>
      </w:r>
      <w:r>
        <w:rPr>
          <w:rFonts w:hint="eastAsia" w:ascii="Times New Roman" w:hAnsi="Times New Roman" w:eastAsia="仿宋_GB2312"/>
        </w:rPr>
        <w:t>发展如期通过国家验收。</w:t>
      </w:r>
      <w:r>
        <w:rPr>
          <w:rFonts w:ascii="Times New Roman" w:hAnsi="Times New Roman" w:eastAsia="仿宋_GB2312"/>
          <w:b/>
          <w:bCs/>
        </w:rPr>
        <w:t>创新督导方式</w:t>
      </w:r>
      <w:r>
        <w:rPr>
          <w:rFonts w:hint="eastAsia" w:ascii="Times New Roman" w:hAnsi="Times New Roman" w:eastAsia="仿宋_GB2312"/>
          <w:b/>
          <w:bCs/>
        </w:rPr>
        <w:t>方法。</w:t>
      </w:r>
      <w:r>
        <w:rPr>
          <w:rFonts w:hint="eastAsia" w:ascii="Times New Roman" w:hAnsi="Times New Roman" w:eastAsia="仿宋_GB2312"/>
        </w:rPr>
        <w:t>探索常态化视导、专项督查与信息化监测相结合的多元督导模式，深化“互联网＋督导”应用，拓展社会参与渠道，提升督导精准性与公信力</w:t>
      </w:r>
      <w:r>
        <w:rPr>
          <w:rFonts w:ascii="Times New Roman" w:hAnsi="Times New Roman" w:eastAsia="仿宋_GB2312"/>
        </w:rPr>
        <w:t>。</w:t>
      </w:r>
      <w:r>
        <w:rPr>
          <w:rFonts w:ascii="Times New Roman" w:hAnsi="Times New Roman" w:eastAsia="仿宋_GB2312"/>
          <w:b/>
          <w:bCs/>
        </w:rPr>
        <w:t>强化</w:t>
      </w:r>
      <w:r>
        <w:rPr>
          <w:rFonts w:hint="eastAsia" w:ascii="Times New Roman" w:hAnsi="Times New Roman" w:eastAsia="仿宋_GB2312"/>
          <w:b/>
          <w:bCs/>
        </w:rPr>
        <w:t>督导</w:t>
      </w:r>
      <w:r>
        <w:rPr>
          <w:rFonts w:ascii="Times New Roman" w:hAnsi="Times New Roman" w:eastAsia="仿宋_GB2312"/>
          <w:b/>
          <w:bCs/>
        </w:rPr>
        <w:t>结果运用</w:t>
      </w:r>
      <w:r>
        <w:rPr>
          <w:rFonts w:hint="eastAsia" w:ascii="Times New Roman" w:hAnsi="Times New Roman" w:eastAsia="仿宋_GB2312"/>
          <w:b/>
          <w:bCs/>
        </w:rPr>
        <w:t>。</w:t>
      </w:r>
      <w:r>
        <w:rPr>
          <w:rFonts w:hint="eastAsia" w:ascii="Times New Roman" w:hAnsi="Times New Roman" w:eastAsia="仿宋_GB2312"/>
        </w:rPr>
        <w:t>建立“督导—反馈—整改—复查”的闭环管理机制，对问题实行台账管理与销号制度。将督导结果与单位考核、干部问责挂钩，纳入相关部门履行教育职责考核体系，确保规划任务落地见效</w:t>
      </w:r>
      <w:r>
        <w:rPr>
          <w:rFonts w:ascii="Times New Roman" w:hAnsi="Times New Roman" w:eastAsia="仿宋_GB2312"/>
        </w:rPr>
        <w:t>。</w:t>
      </w:r>
    </w:p>
    <w:p w14:paraId="61FCBC3A">
      <w:pPr>
        <w:pStyle w:val="4"/>
        <w:spacing w:before="0" w:beforeLines="0"/>
        <w:ind w:firstLine="643"/>
        <w:rPr>
          <w:rFonts w:hint="eastAsia"/>
        </w:rPr>
      </w:pPr>
      <w:bookmarkStart w:id="145" w:name="_Toc216175463"/>
      <w:r>
        <w:rPr>
          <w:rFonts w:hint="eastAsia"/>
        </w:rPr>
        <w:t>（五）深入推进教育治理体系建设</w:t>
      </w:r>
      <w:bookmarkEnd w:id="145"/>
    </w:p>
    <w:p w14:paraId="37CDF435">
      <w:pPr>
        <w:pBdr>
          <w:top w:val="none" w:color="auto" w:sz="0" w:space="1"/>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完善教育治理体系。</w:t>
      </w:r>
      <w:r>
        <w:rPr>
          <w:rFonts w:hint="eastAsia" w:ascii="Times New Roman" w:hAnsi="Times New Roman" w:eastAsia="仿宋_GB2312"/>
        </w:rPr>
        <w:t>优化完善团场学校“师办师管”管理体制，健全师市在基础教育人、财、物、事等方面责权分工和管理运行机制。深化教育领域“放管服”改革，厘清教育行政权力清单，规范权力运行，加强事中事后监管。完善教育治理相关制度，健全依法决策机制，落实教育重大决策终身责任追究制度。</w:t>
      </w:r>
      <w:r>
        <w:rPr>
          <w:rFonts w:ascii="Times New Roman" w:hAnsi="Times New Roman" w:eastAsia="仿宋_GB2312"/>
        </w:rPr>
        <w:t>探索建立学校尽职免责制度</w:t>
      </w:r>
      <w:r>
        <w:rPr>
          <w:rFonts w:hint="eastAsia" w:ascii="Times New Roman" w:hAnsi="Times New Roman" w:eastAsia="仿宋_GB2312"/>
        </w:rPr>
        <w:t>。</w:t>
      </w:r>
      <w:r>
        <w:rPr>
          <w:rFonts w:hint="eastAsia" w:ascii="Times New Roman" w:hAnsi="Times New Roman" w:eastAsia="仿宋_GB2312"/>
          <w:b/>
          <w:bCs/>
        </w:rPr>
        <w:t>提升教育治理能力。</w:t>
      </w:r>
      <w:r>
        <w:rPr>
          <w:rFonts w:hint="eastAsia" w:ascii="Times New Roman" w:hAnsi="Times New Roman" w:eastAsia="仿宋_GB2312"/>
        </w:rPr>
        <w:t>完善教师、学生、家长、社区等多元参与的学校治理格局。推行“双随机、一公开”监管，发挥行业协会、学会等社会组织在教育公共治理中的作用。深化数据赋能教育治理，提升教育政务服务水平。</w:t>
      </w:r>
      <w:r>
        <w:rPr>
          <w:rFonts w:hint="eastAsia" w:ascii="Times New Roman" w:hAnsi="Times New Roman" w:eastAsia="仿宋_GB2312"/>
          <w:b/>
          <w:bCs/>
        </w:rPr>
        <w:t>优化学校内部治理结构。</w:t>
      </w:r>
      <w:r>
        <w:rPr>
          <w:rFonts w:hint="eastAsia" w:ascii="Times New Roman" w:hAnsi="Times New Roman" w:eastAsia="仿宋_GB2312"/>
        </w:rPr>
        <w:t>强化学校在教育教学、选人用人、经费使用、绩效分配等方面的自主权。</w:t>
      </w:r>
      <w:r>
        <w:rPr>
          <w:rFonts w:hint="eastAsia" w:ascii="Times New Roman" w:hAnsi="Times New Roman" w:eastAsia="仿宋_GB2312"/>
          <w:highlight w:val="none"/>
        </w:rPr>
        <w:t>深入推进党组织领导的校长负责制。</w:t>
      </w:r>
      <w:r>
        <w:rPr>
          <w:rFonts w:hint="eastAsia" w:ascii="Times New Roman" w:hAnsi="Times New Roman" w:eastAsia="仿宋_GB2312"/>
        </w:rPr>
        <w:t>推进现代学校制度建设，健全学校法人治理结构。规范执行教职工代表大会制度，强化学校章程执行监督。完善现代职业学校制度，推进产教融合、校企合作办学。</w:t>
      </w:r>
    </w:p>
    <w:bookmarkEnd w:id="124"/>
    <w:bookmarkEnd w:id="125"/>
    <w:bookmarkEnd w:id="126"/>
    <w:bookmarkEnd w:id="127"/>
    <w:p w14:paraId="731E67BF">
      <w:pPr>
        <w:pStyle w:val="3"/>
        <w:spacing w:line="600" w:lineRule="exact"/>
        <w:ind w:firstLine="640" w:firstLineChars="200"/>
        <w:jc w:val="left"/>
        <w:rPr>
          <w:rFonts w:hint="eastAsia" w:eastAsia="黑体"/>
        </w:rPr>
      </w:pPr>
      <w:bookmarkStart w:id="146" w:name="_Toc232703944"/>
      <w:bookmarkStart w:id="147" w:name="_Toc216175464"/>
      <w:bookmarkStart w:id="148" w:name="_Toc5232"/>
      <w:bookmarkStart w:id="149" w:name="_Toc18446"/>
      <w:bookmarkStart w:id="150" w:name="_Toc5646"/>
      <w:bookmarkStart w:id="151" w:name="_Toc24237"/>
      <w:bookmarkStart w:id="152" w:name="_Toc12462"/>
      <w:bookmarkStart w:id="153" w:name="_Toc31251"/>
      <w:bookmarkStart w:id="154" w:name="_Toc22330"/>
      <w:bookmarkStart w:id="155" w:name="_Toc17252"/>
      <w:r>
        <w:rPr>
          <w:rFonts w:hint="eastAsia" w:eastAsia="黑体"/>
        </w:rPr>
        <w:t>七、强化教育数字支撑，拓展终身学习服务</w:t>
      </w:r>
      <w:bookmarkEnd w:id="146"/>
      <w:bookmarkEnd w:id="147"/>
      <w:bookmarkEnd w:id="148"/>
      <w:bookmarkEnd w:id="149"/>
      <w:bookmarkEnd w:id="150"/>
      <w:bookmarkEnd w:id="151"/>
    </w:p>
    <w:p w14:paraId="707F0A10">
      <w:pPr>
        <w:pStyle w:val="4"/>
        <w:spacing w:before="0" w:beforeLines="0"/>
        <w:ind w:firstLine="643"/>
        <w:rPr>
          <w:rFonts w:hint="eastAsia"/>
          <w:bCs/>
        </w:rPr>
      </w:pPr>
      <w:bookmarkStart w:id="156" w:name="_Toc216175465"/>
      <w:r>
        <w:rPr>
          <w:rFonts w:hint="eastAsia"/>
        </w:rPr>
        <w:t>（一）提升终身学习公共服务</w:t>
      </w:r>
      <w:bookmarkEnd w:id="156"/>
      <w:r>
        <w:rPr>
          <w:rFonts w:hint="eastAsia"/>
        </w:rPr>
        <w:t>水平</w:t>
      </w:r>
    </w:p>
    <w:p w14:paraId="54B1F56F">
      <w:pPr>
        <w:pBdr>
          <w:top w:val="none" w:color="auto" w:sz="0" w:space="1"/>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健全终身学习公共服务体系。</w:t>
      </w:r>
      <w:r>
        <w:rPr>
          <w:rFonts w:hint="eastAsia" w:ascii="Times New Roman" w:hAnsi="Times New Roman" w:eastAsia="仿宋_GB2312"/>
        </w:rPr>
        <w:t>依托开放大学体系，统筹建设区域性终身教育资源平台和数字化课程库，推动学校</w:t>
      </w:r>
      <w:r>
        <w:rPr>
          <w:rFonts w:ascii="Times New Roman" w:hAnsi="Times New Roman" w:eastAsia="仿宋_GB2312"/>
        </w:rPr>
        <w:t>体育场馆、图书馆等</w:t>
      </w:r>
      <w:r>
        <w:rPr>
          <w:rFonts w:hint="eastAsia" w:ascii="Times New Roman" w:hAnsi="Times New Roman" w:eastAsia="仿宋_GB2312"/>
        </w:rPr>
        <w:t>设施有序</w:t>
      </w:r>
      <w:r>
        <w:rPr>
          <w:rFonts w:ascii="Times New Roman" w:hAnsi="Times New Roman" w:eastAsia="仿宋_GB2312"/>
        </w:rPr>
        <w:t>向社区开放。</w:t>
      </w:r>
      <w:bookmarkStart w:id="157" w:name="OLE_LINK3"/>
      <w:r>
        <w:rPr>
          <w:rFonts w:hint="eastAsia" w:ascii="Times New Roman" w:hAnsi="Times New Roman" w:eastAsia="仿宋_GB2312"/>
          <w:b/>
          <w:bCs/>
        </w:rPr>
        <w:t>增强终身学习服务供给。</w:t>
      </w:r>
      <w:r>
        <w:rPr>
          <w:rFonts w:hint="eastAsia" w:ascii="Times New Roman" w:hAnsi="Times New Roman" w:eastAsia="仿宋_GB2312"/>
        </w:rPr>
        <w:t>实施终身学习服务品质提升计划，支持职业院校围绕区域技术技能人才紧缺领域开发特色培训项目，面向在校学生和社会成员等开发资源、开展职业培训。完善多层次职业技能培训体系，推动继续教育向服务劳动者技能提升转型。积极扩大老年教育覆盖面</w:t>
      </w:r>
      <w:r>
        <w:rPr>
          <w:rFonts w:ascii="Times New Roman" w:hAnsi="Times New Roman" w:eastAsia="仿宋_GB2312"/>
        </w:rPr>
        <w:t>，开发</w:t>
      </w:r>
      <w:r>
        <w:rPr>
          <w:rFonts w:ascii="Times New Roman" w:hAnsi="Times New Roman" w:eastAsia="仿宋_GB2312"/>
          <w:highlight w:val="none"/>
        </w:rPr>
        <w:t>适老化课程与</w:t>
      </w:r>
      <w:r>
        <w:rPr>
          <w:rFonts w:ascii="Times New Roman" w:hAnsi="Times New Roman" w:eastAsia="仿宋_GB2312"/>
        </w:rPr>
        <w:t>数字资源。</w:t>
      </w:r>
      <w:r>
        <w:rPr>
          <w:rFonts w:hint="eastAsia" w:ascii="Times New Roman" w:hAnsi="Times New Roman" w:eastAsia="仿宋_GB2312"/>
        </w:rPr>
        <w:t>拓展残疾人等特殊群体职业教育培训渠道，</w:t>
      </w:r>
      <w:r>
        <w:rPr>
          <w:rFonts w:ascii="Times New Roman" w:hAnsi="Times New Roman" w:eastAsia="仿宋_GB2312"/>
        </w:rPr>
        <w:t>助力特殊群体技能提升与发展</w:t>
      </w:r>
      <w:r>
        <w:rPr>
          <w:rFonts w:hint="eastAsia" w:ascii="Times New Roman" w:hAnsi="Times New Roman" w:eastAsia="仿宋_GB2312"/>
        </w:rPr>
        <w:t>。发展社区教育</w:t>
      </w:r>
      <w:r>
        <w:rPr>
          <w:rFonts w:ascii="Times New Roman" w:hAnsi="Times New Roman" w:eastAsia="仿宋_GB2312"/>
        </w:rPr>
        <w:t>，构建覆盖城乡、服务全民的社区学习网络，满足居民多样化学习需求。</w:t>
      </w:r>
      <w:bookmarkEnd w:id="157"/>
      <w:r>
        <w:rPr>
          <w:rFonts w:hint="eastAsia" w:ascii="Times New Roman" w:hAnsi="Times New Roman" w:eastAsia="仿宋_GB2312"/>
          <w:b/>
          <w:bCs/>
        </w:rPr>
        <w:t>营造全民终身学习氛围。</w:t>
      </w:r>
      <w:r>
        <w:rPr>
          <w:rFonts w:hint="eastAsia" w:ascii="Times New Roman" w:hAnsi="Times New Roman" w:eastAsia="仿宋_GB2312"/>
        </w:rPr>
        <w:t>开展学习型组织创建活动，调动机关、企业、社区等主体参与积极性。持续举办“全民终身学习活动周”，加强终身学习理念宣传与成果展示，营造“人人皆学、处处能学、时时可学”的社会氛围。</w:t>
      </w:r>
    </w:p>
    <w:bookmarkEnd w:id="152"/>
    <w:bookmarkEnd w:id="153"/>
    <w:bookmarkEnd w:id="154"/>
    <w:bookmarkEnd w:id="155"/>
    <w:p w14:paraId="4A217346">
      <w:pPr>
        <w:pStyle w:val="4"/>
        <w:spacing w:before="0" w:beforeLines="0"/>
        <w:ind w:firstLine="643"/>
        <w:rPr>
          <w:rFonts w:hint="eastAsia"/>
          <w:highlight w:val="none"/>
        </w:rPr>
      </w:pPr>
      <w:bookmarkStart w:id="158" w:name="_Toc216175466"/>
      <w:r>
        <w:rPr>
          <w:rFonts w:hint="eastAsia"/>
          <w:highlight w:val="none"/>
        </w:rPr>
        <w:t>（二）夯实智慧教育的数字基础环境</w:t>
      </w:r>
      <w:bookmarkEnd w:id="158"/>
    </w:p>
    <w:p w14:paraId="00501701">
      <w:pPr>
        <w:pBdr>
          <w:top w:val="none" w:color="auto" w:sz="0" w:space="1"/>
          <w:left w:val="none" w:color="auto" w:sz="0" w:space="4"/>
          <w:bottom w:val="none" w:color="auto" w:sz="0" w:space="1"/>
          <w:right w:val="none" w:color="auto" w:sz="0" w:space="4"/>
        </w:pBdr>
        <w:ind w:firstLine="640"/>
        <w:rPr>
          <w:rFonts w:ascii="Times New Roman" w:hAnsi="Times New Roman" w:eastAsia="仿宋_GB2312"/>
        </w:rPr>
      </w:pPr>
      <w:r>
        <w:rPr>
          <w:rFonts w:hint="eastAsia" w:ascii="Times New Roman" w:hAnsi="Times New Roman" w:eastAsia="仿宋_GB2312"/>
        </w:rPr>
        <w:t>完成全师市各级各类学校各类网络及教学设备升级，达到教育优质均衡发展的目标，整体提升数字化教学装备水平，促进教育资源共建共享。</w:t>
      </w:r>
      <w:r>
        <w:rPr>
          <w:rFonts w:hint="eastAsia" w:ascii="Times New Roman" w:hAnsi="Times New Roman" w:eastAsia="仿宋_GB2312"/>
          <w:b/>
          <w:bCs/>
        </w:rPr>
        <w:t>构建一体化智慧教育平台。</w:t>
      </w:r>
      <w:r>
        <w:rPr>
          <w:rFonts w:hint="eastAsia" w:ascii="Times New Roman" w:hAnsi="Times New Roman" w:eastAsia="仿宋_GB2312"/>
        </w:rPr>
        <w:t>坚持服务教学、减负增效原则，深化国家及兵团智慧教育平台在教育援疆、跨校教研、名师课堂、区域学业质量监测等核心场景的应用，促进优质教育资源深度应用，大力推进现代教育下基层。鼓励开发结合师市特色的数字课程资源。</w:t>
      </w:r>
      <w:r>
        <w:rPr>
          <w:rFonts w:hint="eastAsia" w:ascii="Times New Roman" w:hAnsi="Times New Roman" w:eastAsia="仿宋_GB2312"/>
          <w:b/>
          <w:bCs/>
        </w:rPr>
        <w:t>完善教育专网与数字校园建设。</w:t>
      </w:r>
      <w:r>
        <w:rPr>
          <w:rFonts w:hint="eastAsia" w:ascii="Times New Roman" w:hAnsi="Times New Roman" w:eastAsia="仿宋_GB2312"/>
        </w:rPr>
        <w:t>强化学校基础网络环境建设，实施教育专网扩容提速工程，实现教学、教研、管理、服务等场景的数字化融合，提升校园治理与服务水平。</w:t>
      </w:r>
      <w:r>
        <w:rPr>
          <w:rFonts w:ascii="Times New Roman" w:hAnsi="Times New Roman" w:eastAsia="仿宋_GB2312"/>
        </w:rPr>
        <w:t>严守人工智能应用安全底线，保障师生数据隐私和算法公平</w:t>
      </w:r>
      <w:r>
        <w:rPr>
          <w:rFonts w:hint="eastAsia" w:ascii="Times New Roman" w:hAnsi="Times New Roman" w:eastAsia="仿宋_GB2312"/>
        </w:rPr>
        <w:t>。</w:t>
      </w:r>
    </w:p>
    <w:p w14:paraId="1B8F3B49">
      <w:pPr>
        <w:pStyle w:val="4"/>
        <w:spacing w:before="0" w:beforeLines="0"/>
        <w:ind w:firstLine="643"/>
        <w:rPr>
          <w:rFonts w:hint="eastAsia"/>
        </w:rPr>
      </w:pPr>
      <w:bookmarkStart w:id="159" w:name="_Toc216175467"/>
      <w:r>
        <w:rPr>
          <w:rFonts w:hint="eastAsia"/>
        </w:rPr>
        <w:t>（三）推进智能技术赋能教育教学创新</w:t>
      </w:r>
      <w:bookmarkEnd w:id="159"/>
    </w:p>
    <w:p w14:paraId="60E222A8">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开展人工智能教育试点。</w:t>
      </w:r>
      <w:r>
        <w:rPr>
          <w:rFonts w:hint="eastAsia" w:ascii="Times New Roman" w:hAnsi="Times New Roman" w:eastAsia="仿宋_GB2312"/>
        </w:rPr>
        <w:t>有序推进人工智能在助教、助学、助管、助评等场景应用，</w:t>
      </w:r>
      <w:r>
        <w:rPr>
          <w:rFonts w:ascii="Times New Roman" w:hAnsi="Times New Roman" w:eastAsia="仿宋_GB2312"/>
        </w:rPr>
        <w:t>严格执行国家及</w:t>
      </w:r>
      <w:r>
        <w:rPr>
          <w:rFonts w:hint="eastAsia" w:ascii="Times New Roman" w:hAnsi="Times New Roman" w:eastAsia="仿宋_GB2312"/>
        </w:rPr>
        <w:t>兵团</w:t>
      </w:r>
      <w:r>
        <w:rPr>
          <w:rFonts w:ascii="Times New Roman" w:hAnsi="Times New Roman" w:eastAsia="仿宋_GB2312"/>
        </w:rPr>
        <w:t>数字教育标准规范，</w:t>
      </w:r>
      <w:r>
        <w:rPr>
          <w:rFonts w:hint="eastAsia" w:ascii="Times New Roman" w:hAnsi="Times New Roman" w:eastAsia="仿宋_GB2312"/>
        </w:rPr>
        <w:t>探索通过人工智能和数字技术打造新型教育组织形态，促进教师教学、学生学习和教育评价方式变革。</w:t>
      </w:r>
      <w:r>
        <w:rPr>
          <w:rFonts w:hint="eastAsia" w:ascii="Times New Roman" w:hAnsi="Times New Roman" w:eastAsia="仿宋_GB2312"/>
          <w:b/>
          <w:bCs/>
        </w:rPr>
        <w:t>提升教师数字素养与教学创新能力。</w:t>
      </w:r>
      <w:r>
        <w:rPr>
          <w:rFonts w:hint="eastAsia" w:ascii="Times New Roman" w:hAnsi="Times New Roman" w:eastAsia="仿宋_GB2312"/>
        </w:rPr>
        <w:t>落实师生数字素养标准，健全教师数字素养发展体系，系统开展数字素养培训，推动数字技术、人工智能与教育教学深度融合。</w:t>
      </w:r>
    </w:p>
    <w:p w14:paraId="5E5865AA">
      <w:pPr>
        <w:pStyle w:val="4"/>
        <w:spacing w:before="0" w:beforeLines="0"/>
        <w:ind w:firstLine="643"/>
        <w:rPr>
          <w:rFonts w:hint="eastAsia"/>
        </w:rPr>
      </w:pPr>
      <w:bookmarkStart w:id="160" w:name="_Toc216175468"/>
      <w:r>
        <w:rPr>
          <w:rFonts w:hint="eastAsia"/>
        </w:rPr>
        <w:t>（四）筑牢教育数字化转型安全防线</w:t>
      </w:r>
      <w:bookmarkEnd w:id="160"/>
    </w:p>
    <w:p w14:paraId="00411469">
      <w:pPr>
        <w:pBdr>
          <w:top w:val="none" w:color="auto" w:sz="0" w:space="1"/>
          <w:left w:val="none" w:color="auto" w:sz="0" w:space="4"/>
          <w:bottom w:val="none" w:color="auto" w:sz="0" w:space="1"/>
          <w:right w:val="none" w:color="auto" w:sz="0" w:space="4"/>
        </w:pBdr>
        <w:ind w:firstLine="643"/>
        <w:rPr>
          <w:rFonts w:ascii="Times New Roman" w:hAnsi="Times New Roman" w:eastAsia="仿宋_GB2312"/>
        </w:rPr>
      </w:pPr>
      <w:r>
        <w:rPr>
          <w:rFonts w:hint="eastAsia" w:ascii="Times New Roman" w:hAnsi="Times New Roman" w:eastAsia="仿宋_GB2312"/>
          <w:b/>
          <w:bCs/>
        </w:rPr>
        <w:t>强化网络安全与数据治理。</w:t>
      </w:r>
      <w:r>
        <w:rPr>
          <w:rFonts w:hint="eastAsia" w:ascii="Times New Roman" w:hAnsi="Times New Roman" w:eastAsia="仿宋_GB2312"/>
        </w:rPr>
        <w:t>严格落实网络安全责任制，完善网络安全防护体系，保障教育基础设施与平台系统稳定运行。加强数据分类分级管理，规范数据全流程管理，保护师生个人信息安全。</w:t>
      </w:r>
      <w:r>
        <w:rPr>
          <w:rFonts w:hint="eastAsia" w:ascii="Times New Roman" w:hAnsi="Times New Roman" w:eastAsia="仿宋_GB2312"/>
          <w:b/>
          <w:bCs/>
        </w:rPr>
        <w:t>建设智能校园安防体系。</w:t>
      </w:r>
      <w:r>
        <w:rPr>
          <w:rFonts w:hint="eastAsia" w:ascii="Times New Roman" w:hAnsi="Times New Roman" w:eastAsia="仿宋_GB2312"/>
        </w:rPr>
        <w:t>整合校园视频监控、门禁管理、消防报警等物联设备，构建集智能识别、风险预警、应急联动、统一调度于一体的校园安全智能管理平台，提升校园安全防控智能化水平。</w:t>
      </w:r>
      <w:r>
        <w:rPr>
          <w:rFonts w:hint="eastAsia" w:ascii="Times New Roman" w:hAnsi="Times New Roman" w:eastAsia="仿宋_GB2312"/>
          <w:b/>
          <w:bCs/>
        </w:rPr>
        <w:t>健全安全教育长效机制。</w:t>
      </w:r>
      <w:r>
        <w:rPr>
          <w:rFonts w:hint="eastAsia" w:ascii="Times New Roman" w:hAnsi="Times New Roman" w:eastAsia="仿宋_GB2312"/>
        </w:rPr>
        <w:t>将网络安全、数据安全、人工智能伦理等内容纳入师生信息素养提升计划。定期组织开展宣传教育、专题培训与应急演练，营造安全、可靠、可信赖的教育数字化环境。</w:t>
      </w:r>
    </w:p>
    <w:p w14:paraId="13BDD295">
      <w:pPr>
        <w:pStyle w:val="3"/>
        <w:spacing w:line="600" w:lineRule="exact"/>
        <w:ind w:firstLine="640" w:firstLineChars="200"/>
        <w:jc w:val="left"/>
        <w:rPr>
          <w:rFonts w:hint="eastAsia" w:eastAsia="黑体"/>
        </w:rPr>
      </w:pPr>
      <w:bookmarkStart w:id="161" w:name="_Toc10088"/>
      <w:bookmarkStart w:id="162" w:name="_Toc4257"/>
      <w:bookmarkStart w:id="163" w:name="_Toc216175469"/>
      <w:bookmarkStart w:id="164" w:name="_Toc232703945"/>
      <w:bookmarkStart w:id="165" w:name="_Toc21101"/>
      <w:bookmarkStart w:id="166" w:name="_Toc25188"/>
      <w:r>
        <w:rPr>
          <w:rFonts w:hint="eastAsia" w:eastAsia="黑体"/>
        </w:rPr>
        <w:t>八、推动教育开放合作，提升协同发展水平</w:t>
      </w:r>
      <w:bookmarkEnd w:id="161"/>
      <w:bookmarkEnd w:id="162"/>
      <w:bookmarkEnd w:id="163"/>
      <w:bookmarkEnd w:id="164"/>
      <w:bookmarkEnd w:id="165"/>
      <w:bookmarkEnd w:id="166"/>
    </w:p>
    <w:p w14:paraId="74445606">
      <w:pPr>
        <w:pStyle w:val="4"/>
        <w:spacing w:before="0" w:beforeLines="0"/>
        <w:ind w:firstLine="643"/>
        <w:rPr>
          <w:rFonts w:hint="eastAsia"/>
          <w:highlight w:val="none"/>
        </w:rPr>
      </w:pPr>
      <w:bookmarkStart w:id="167" w:name="_Toc216175471"/>
      <w:bookmarkStart w:id="168" w:name="_Toc27311"/>
      <w:bookmarkStart w:id="169" w:name="_Toc3435"/>
      <w:bookmarkStart w:id="170" w:name="_Toc14444"/>
      <w:bookmarkStart w:id="171" w:name="_Toc26278"/>
      <w:bookmarkStart w:id="172" w:name="_Toc29030"/>
      <w:bookmarkStart w:id="173" w:name="_Toc7723"/>
      <w:bookmarkStart w:id="174" w:name="_Toc216175470"/>
      <w:r>
        <w:rPr>
          <w:rFonts w:hint="eastAsia"/>
          <w:highlight w:val="none"/>
        </w:rPr>
        <w:t>（一）推进兵地教育资源一体化发展</w:t>
      </w:r>
      <w:bookmarkEnd w:id="167"/>
      <w:bookmarkEnd w:id="168"/>
      <w:bookmarkEnd w:id="169"/>
      <w:bookmarkEnd w:id="170"/>
    </w:p>
    <w:p w14:paraId="7CA51159">
      <w:pPr>
        <w:pBdr>
          <w:top w:val="none" w:color="auto" w:sz="0" w:space="1"/>
          <w:left w:val="none" w:color="auto" w:sz="0" w:space="4"/>
          <w:bottom w:val="none" w:color="auto" w:sz="0" w:space="1"/>
          <w:right w:val="none" w:color="auto" w:sz="0" w:space="4"/>
        </w:pBdr>
        <w:ind w:firstLine="640"/>
        <w:rPr>
          <w:rFonts w:ascii="Times New Roman" w:hAnsi="Times New Roman" w:eastAsia="仿宋_GB2312"/>
        </w:rPr>
      </w:pPr>
      <w:r>
        <w:rPr>
          <w:rFonts w:hint="eastAsia" w:ascii="Times New Roman" w:hAnsi="Times New Roman" w:eastAsia="仿宋_GB2312"/>
          <w:highlight w:val="none"/>
        </w:rPr>
        <w:t>完善兵地教育深度融合发展机制，促进政策互通、信息共享与人才共育，统筹教育资源，深化教联体建设。加强干部人才交流，加大教育管理干部互派挂职、交流合作。</w:t>
      </w:r>
      <w:r>
        <w:rPr>
          <w:rFonts w:hint="eastAsia" w:ascii="Times New Roman" w:hAnsi="Times New Roman" w:eastAsia="仿宋_GB2312"/>
        </w:rPr>
        <w:t>在课程开发、师资培养、教研融合等领域深化校际结对，持续做好各类学校“手拉手”帮扶，推动教育资源优势互补。深化与伊犁师范大学等高校合作，共建共享教师培训与教研资源</w:t>
      </w:r>
      <w:r>
        <w:rPr>
          <w:rFonts w:hint="eastAsia" w:ascii="Times New Roman" w:hAnsi="Times New Roman" w:eastAsia="仿宋_GB2312" w:cs="仿宋_GB2312"/>
        </w:rPr>
        <w:t>。统筹职业教育布局与学科专业建设</w:t>
      </w:r>
      <w:r>
        <w:rPr>
          <w:rFonts w:hint="eastAsia" w:ascii="Times New Roman" w:hAnsi="Times New Roman" w:eastAsia="仿宋_GB2312" w:cs="仿宋_GB2312"/>
          <w:lang w:eastAsia="zh-CN"/>
        </w:rPr>
        <w:t>，</w:t>
      </w:r>
      <w:r>
        <w:rPr>
          <w:rFonts w:hint="eastAsia" w:ascii="Times New Roman" w:hAnsi="Times New Roman" w:eastAsia="仿宋_GB2312"/>
        </w:rPr>
        <w:t>推动</w:t>
      </w:r>
      <w:r>
        <w:rPr>
          <w:rFonts w:hint="eastAsia" w:ascii="Times New Roman" w:hAnsi="Times New Roman" w:eastAsia="仿宋_GB2312"/>
          <w:highlight w:val="none"/>
        </w:rPr>
        <w:t>就学融通、考</w:t>
      </w:r>
      <w:r>
        <w:rPr>
          <w:rFonts w:hint="eastAsia" w:ascii="Times New Roman" w:hAnsi="Times New Roman" w:eastAsia="仿宋_GB2312"/>
        </w:rPr>
        <w:t>试评价衔接和教学标准协同，持续推动扩大招收地方群众子女就读规模。</w:t>
      </w:r>
    </w:p>
    <w:p w14:paraId="63977632">
      <w:pPr>
        <w:pStyle w:val="4"/>
        <w:spacing w:before="0" w:beforeLines="0"/>
        <w:ind w:firstLine="643"/>
        <w:rPr>
          <w:rFonts w:hint="eastAsia"/>
          <w:highlight w:val="none"/>
        </w:rPr>
      </w:pPr>
      <w:r>
        <w:rPr>
          <w:rFonts w:hint="eastAsia"/>
          <w:highlight w:val="none"/>
        </w:rPr>
        <w:t>（二）深化教育援疆结对与机制创新</w:t>
      </w:r>
      <w:bookmarkEnd w:id="171"/>
      <w:bookmarkEnd w:id="172"/>
      <w:bookmarkEnd w:id="173"/>
      <w:r>
        <w:rPr>
          <w:rFonts w:hint="eastAsia"/>
          <w:highlight w:val="none"/>
        </w:rPr>
        <w:tab/>
      </w:r>
      <w:bookmarkEnd w:id="174"/>
    </w:p>
    <w:p w14:paraId="20077B14">
      <w:pPr>
        <w:pBdr>
          <w:top w:val="none" w:color="auto" w:sz="0" w:space="1"/>
          <w:left w:val="none" w:color="auto" w:sz="0" w:space="4"/>
          <w:bottom w:val="none" w:color="auto" w:sz="0" w:space="1"/>
          <w:right w:val="none" w:color="auto" w:sz="0" w:space="4"/>
        </w:pBdr>
        <w:ind w:firstLine="640"/>
        <w:rPr>
          <w:rFonts w:ascii="Times New Roman" w:hAnsi="Times New Roman" w:eastAsia="仿宋_GB2312"/>
          <w:highlight w:val="none"/>
        </w:rPr>
      </w:pPr>
      <w:r>
        <w:rPr>
          <w:rFonts w:hint="eastAsia" w:ascii="Times New Roman" w:hAnsi="Times New Roman" w:eastAsia="仿宋_GB2312" w:cs="宋体"/>
          <w:highlight w:val="none"/>
        </w:rPr>
        <w:t>健全完善“大组团</w:t>
      </w:r>
      <w:r>
        <w:rPr>
          <w:rFonts w:ascii="Times New Roman" w:hAnsi="Times New Roman" w:eastAsia="仿宋_GB2312" w:cs="宋体"/>
          <w:highlight w:val="none"/>
        </w:rPr>
        <w:t>＋</w:t>
      </w:r>
      <w:r>
        <w:rPr>
          <w:rFonts w:hint="eastAsia" w:ascii="Times New Roman" w:hAnsi="Times New Roman" w:eastAsia="仿宋_GB2312" w:cs="宋体"/>
          <w:highlight w:val="none"/>
        </w:rPr>
        <w:t>小组团</w:t>
      </w:r>
      <w:r>
        <w:rPr>
          <w:rFonts w:ascii="Times New Roman" w:hAnsi="Times New Roman" w:eastAsia="仿宋_GB2312" w:cs="宋体"/>
          <w:highlight w:val="none"/>
        </w:rPr>
        <w:t>＋</w:t>
      </w:r>
      <w:r>
        <w:rPr>
          <w:rFonts w:hint="eastAsia" w:ascii="Times New Roman" w:hAnsi="Times New Roman" w:eastAsia="仿宋_GB2312" w:cs="宋体"/>
          <w:highlight w:val="none"/>
        </w:rPr>
        <w:t>专业包建”等对口支援工作机制，建立柔性引进机制，扩大对口支援省市的优秀教师引进覆盖面。扩大与援疆省市优质学校的结对共建覆盖范围，</w:t>
      </w:r>
      <w:r>
        <w:rPr>
          <w:rFonts w:hint="eastAsia" w:ascii="Times New Roman" w:hAnsi="Times New Roman" w:eastAsia="仿宋_GB2312"/>
          <w:highlight w:val="none"/>
        </w:rPr>
        <w:t>组织实施“名师引领”计划、结对学校传帮带“青蓝工程”“领雁工程”等骨干教师素养提升跟岗培训项目，梯度优化教师队伍</w:t>
      </w:r>
      <w:r>
        <w:rPr>
          <w:rFonts w:hint="eastAsia" w:ascii="Times New Roman" w:hAnsi="Times New Roman" w:eastAsia="仿宋_GB2312" w:cs="宋体"/>
          <w:highlight w:val="none"/>
        </w:rPr>
        <w:t>。完善援疆教师“传帮带”机制，将本土骨干教师培养作为援疆工作核心考核内容，打造“带不走”的师资队伍。</w:t>
      </w:r>
      <w:r>
        <w:rPr>
          <w:rFonts w:hint="eastAsia" w:ascii="Times New Roman" w:hAnsi="Times New Roman" w:eastAsia="仿宋_GB2312"/>
          <w:highlight w:val="none"/>
        </w:rPr>
        <w:t>深化兵地联合教研与援疆教研</w:t>
      </w:r>
      <w:r>
        <w:rPr>
          <w:rFonts w:hint="eastAsia"/>
          <w:highlight w:val="none"/>
        </w:rPr>
        <w:t>协作。推进跨区域教育协同发展，将民族团结进步教育融入交流全过程，建立定期线上教研、专家回访等长效协作机制。</w:t>
      </w:r>
    </w:p>
    <w:p w14:paraId="5A096111">
      <w:pPr>
        <w:pStyle w:val="2"/>
        <w:pBdr>
          <w:top w:val="none" w:color="auto" w:sz="0" w:space="1"/>
          <w:left w:val="none" w:color="auto" w:sz="0" w:space="4"/>
          <w:bottom w:val="none" w:color="auto" w:sz="0" w:space="1"/>
          <w:right w:val="none" w:color="auto" w:sz="0" w:space="4"/>
        </w:pBdr>
        <w:spacing w:before="87" w:after="87"/>
        <w:rPr>
          <w:rFonts w:ascii="Times New Roman" w:hAnsi="Times New Roman"/>
        </w:rPr>
      </w:pPr>
      <w:bookmarkStart w:id="175" w:name="_Toc8599"/>
      <w:bookmarkStart w:id="176" w:name="_Toc216175403"/>
      <w:bookmarkStart w:id="177" w:name="_Toc216175473"/>
      <w:bookmarkStart w:id="178" w:name="_Toc12662"/>
      <w:bookmarkStart w:id="179" w:name="_Toc18305"/>
      <w:bookmarkStart w:id="180" w:name="_Toc26103"/>
      <w:bookmarkStart w:id="181" w:name="_Toc232703946"/>
      <w:r>
        <w:rPr>
          <w:rFonts w:hint="eastAsia" w:ascii="Times New Roman" w:hAnsi="Times New Roman"/>
        </w:rPr>
        <w:t xml:space="preserve">第三章 </w:t>
      </w:r>
      <w:r>
        <w:rPr>
          <w:rFonts w:ascii="Times New Roman" w:hAnsi="Times New Roman"/>
        </w:rPr>
        <w:t>保障措施</w:t>
      </w:r>
      <w:bookmarkEnd w:id="175"/>
      <w:bookmarkEnd w:id="176"/>
      <w:bookmarkEnd w:id="177"/>
      <w:bookmarkEnd w:id="178"/>
      <w:bookmarkEnd w:id="179"/>
      <w:bookmarkEnd w:id="180"/>
      <w:bookmarkEnd w:id="181"/>
    </w:p>
    <w:p w14:paraId="36A3D80A">
      <w:pPr>
        <w:ind w:firstLine="643"/>
        <w:rPr>
          <w:rFonts w:ascii="Times New Roman" w:hAnsi="Times New Roman" w:eastAsia="仿宋_GB2312"/>
        </w:rPr>
      </w:pPr>
      <w:bookmarkStart w:id="182" w:name="_Toc15609"/>
      <w:bookmarkStart w:id="183" w:name="_Toc24239"/>
      <w:bookmarkStart w:id="184" w:name="_Toc3112"/>
      <w:bookmarkStart w:id="185" w:name="_Toc216175474"/>
      <w:bookmarkStart w:id="186" w:name="_Toc232703947"/>
      <w:r>
        <w:rPr>
          <w:rFonts w:hint="eastAsia"/>
          <w:b/>
          <w:bCs/>
        </w:rPr>
        <w:t>加强党的全面领导</w:t>
      </w:r>
      <w:bookmarkEnd w:id="182"/>
      <w:bookmarkEnd w:id="183"/>
      <w:bookmarkEnd w:id="184"/>
      <w:bookmarkEnd w:id="185"/>
      <w:bookmarkEnd w:id="186"/>
      <w:r>
        <w:rPr>
          <w:rFonts w:hint="eastAsia"/>
          <w:b/>
          <w:bCs/>
        </w:rPr>
        <w:t>。</w:t>
      </w:r>
      <w:r>
        <w:rPr>
          <w:rFonts w:hint="eastAsia" w:ascii="Times New Roman" w:hAnsi="Times New Roman" w:eastAsia="仿宋_GB2312"/>
        </w:rPr>
        <w:t>坚持党对教育工作的全面领导，充分发挥党委教育工作领导小组统筹协调作用</w:t>
      </w:r>
      <w:r>
        <w:rPr>
          <w:rFonts w:hint="eastAsia" w:ascii="Times New Roman" w:hAnsi="Times New Roman" w:eastAsia="仿宋_GB2312"/>
          <w:b/>
          <w:bCs/>
        </w:rPr>
        <w:t>。</w:t>
      </w:r>
      <w:r>
        <w:rPr>
          <w:rFonts w:hint="eastAsia" w:ascii="Times New Roman" w:hAnsi="Times New Roman" w:eastAsia="仿宋_GB2312"/>
        </w:rPr>
        <w:t>全面落实党组织领导的校长负责制，鼓励各校打造符合自身特色的党建文化品牌。深化党风廉政建设和反腐败斗争。坚持用习近平新时代中国特色社会主义思想凝心铸魂，配齐配强政治过硬、业务精通的学校领导班子。</w:t>
      </w:r>
    </w:p>
    <w:p w14:paraId="1368FA7F">
      <w:pPr>
        <w:ind w:firstLine="643"/>
        <w:rPr>
          <w:rFonts w:ascii="Times New Roman" w:hAnsi="Times New Roman" w:eastAsia="仿宋_GB2312"/>
        </w:rPr>
      </w:pPr>
      <w:bookmarkStart w:id="187" w:name="_Toc2412"/>
      <w:bookmarkStart w:id="188" w:name="_Toc232703948"/>
      <w:bookmarkStart w:id="189" w:name="_Toc216175475"/>
      <w:bookmarkStart w:id="190" w:name="_Toc20824"/>
      <w:bookmarkStart w:id="191" w:name="_Toc17048"/>
      <w:r>
        <w:rPr>
          <w:rFonts w:hint="eastAsia"/>
          <w:b/>
          <w:bCs/>
        </w:rPr>
        <w:t>强化经费保障</w:t>
      </w:r>
      <w:bookmarkEnd w:id="187"/>
      <w:bookmarkEnd w:id="188"/>
      <w:bookmarkEnd w:id="189"/>
      <w:bookmarkEnd w:id="190"/>
      <w:bookmarkEnd w:id="191"/>
      <w:r>
        <w:rPr>
          <w:rFonts w:hint="eastAsia"/>
          <w:b/>
          <w:bCs/>
        </w:rPr>
        <w:t>。</w:t>
      </w:r>
      <w:r>
        <w:rPr>
          <w:rFonts w:hint="eastAsia" w:ascii="Times New Roman" w:hAnsi="Times New Roman" w:eastAsia="仿宋_GB2312"/>
        </w:rPr>
        <w:t>依法落实政府教育支出责任，确保</w:t>
      </w:r>
      <w:r>
        <w:rPr>
          <w:rFonts w:ascii="Times New Roman" w:hAnsi="Times New Roman" w:eastAsia="仿宋_GB2312"/>
        </w:rPr>
        <w:t>“</w:t>
      </w:r>
      <w:r>
        <w:rPr>
          <w:rFonts w:hint="eastAsia" w:ascii="Times New Roman" w:hAnsi="Times New Roman" w:eastAsia="仿宋_GB2312"/>
        </w:rPr>
        <w:t>两个只增不减”。积极争取上级专项转移支付、对口援疆资金和地方财政投入。完善覆盖全学段学生资助体系</w:t>
      </w:r>
      <w:r>
        <w:rPr>
          <w:rFonts w:hint="eastAsia" w:ascii="Times New Roman" w:hAnsi="Times New Roman" w:eastAsia="仿宋_GB2312"/>
          <w:lang w:eastAsia="zh-CN"/>
        </w:rPr>
        <w:t>，</w:t>
      </w:r>
      <w:r>
        <w:rPr>
          <w:rFonts w:hint="eastAsia" w:ascii="Times New Roman" w:hAnsi="Times New Roman" w:eastAsia="仿宋_GB2312"/>
        </w:rPr>
        <w:t>优化教育经费精准投入结构</w:t>
      </w:r>
      <w:r>
        <w:rPr>
          <w:rFonts w:hint="eastAsia" w:ascii="Times New Roman" w:hAnsi="Times New Roman" w:eastAsia="仿宋_GB2312"/>
          <w:lang w:eastAsia="zh-CN"/>
        </w:rPr>
        <w:t>，</w:t>
      </w:r>
      <w:r>
        <w:rPr>
          <w:rFonts w:hint="eastAsia" w:ascii="Times New Roman" w:hAnsi="Times New Roman" w:eastAsia="仿宋_GB2312"/>
        </w:rPr>
        <w:t>全面落实义务教育经费保障机制</w:t>
      </w:r>
      <w:r>
        <w:rPr>
          <w:rFonts w:hint="eastAsia" w:ascii="Times New Roman" w:hAnsi="Times New Roman" w:eastAsia="仿宋_GB2312"/>
          <w:lang w:eastAsia="zh-CN"/>
        </w:rPr>
        <w:t>，</w:t>
      </w:r>
      <w:r>
        <w:rPr>
          <w:rFonts w:hint="eastAsia" w:ascii="Times New Roman" w:hAnsi="Times New Roman" w:eastAsia="仿宋_GB2312"/>
        </w:rPr>
        <w:t>建立非义务段学校（园）成本核算与收费动态调整机制</w:t>
      </w:r>
      <w:r>
        <w:rPr>
          <w:rFonts w:hint="eastAsia" w:ascii="Times New Roman" w:hAnsi="Times New Roman" w:eastAsia="仿宋_GB2312"/>
          <w:lang w:eastAsia="zh-CN"/>
        </w:rPr>
        <w:t>，</w:t>
      </w:r>
      <w:r>
        <w:rPr>
          <w:rFonts w:hint="eastAsia" w:ascii="Times New Roman" w:hAnsi="Times New Roman" w:eastAsia="仿宋_GB2312"/>
        </w:rPr>
        <w:t>落实集团化办学经费保障。提升教育经费使用综合效益</w:t>
      </w:r>
      <w:r>
        <w:rPr>
          <w:rFonts w:hint="eastAsia" w:ascii="Times New Roman" w:hAnsi="Times New Roman" w:eastAsia="仿宋_GB2312"/>
          <w:b w:val="0"/>
          <w:bCs w:val="0"/>
        </w:rPr>
        <w:t>，</w:t>
      </w:r>
      <w:r>
        <w:rPr>
          <w:rFonts w:hint="eastAsia" w:ascii="Times New Roman" w:hAnsi="Times New Roman" w:eastAsia="仿宋_GB2312"/>
        </w:rPr>
        <w:t>全面实施预算绩效管理。</w:t>
      </w:r>
    </w:p>
    <w:p w14:paraId="72233268">
      <w:pPr>
        <w:ind w:firstLine="643"/>
      </w:pPr>
      <w:bookmarkStart w:id="192" w:name="_Toc232703949"/>
      <w:bookmarkStart w:id="193" w:name="_Toc9331"/>
      <w:bookmarkStart w:id="194" w:name="_Toc31694"/>
      <w:bookmarkStart w:id="195" w:name="_Toc216175476"/>
      <w:bookmarkStart w:id="196" w:name="_Toc5112"/>
      <w:r>
        <w:rPr>
          <w:rFonts w:hint="eastAsia"/>
          <w:b/>
          <w:bCs/>
        </w:rPr>
        <w:t>完善政策支持</w:t>
      </w:r>
      <w:bookmarkEnd w:id="192"/>
      <w:bookmarkEnd w:id="193"/>
      <w:bookmarkEnd w:id="194"/>
      <w:bookmarkEnd w:id="195"/>
      <w:bookmarkEnd w:id="196"/>
      <w:r>
        <w:rPr>
          <w:rFonts w:hint="eastAsia"/>
          <w:b/>
          <w:bCs/>
        </w:rPr>
        <w:t>。</w:t>
      </w:r>
      <w:r>
        <w:rPr>
          <w:rFonts w:hint="eastAsia" w:ascii="Times New Roman" w:hAnsi="Times New Roman" w:eastAsia="仿宋_GB2312"/>
        </w:rPr>
        <w:t>创新教师编制管理机制，</w:t>
      </w:r>
      <w:r>
        <w:rPr>
          <w:rFonts w:hint="eastAsia" w:ascii="Times New Roman" w:hAnsi="Times New Roman" w:eastAsia="仿宋_GB2312"/>
          <w:highlight w:val="none"/>
        </w:rPr>
        <w:t>在师市核定的中小学教职工编制总量内，</w:t>
      </w:r>
      <w:r>
        <w:rPr>
          <w:rFonts w:hint="eastAsia" w:ascii="Times New Roman" w:hAnsi="Times New Roman" w:eastAsia="仿宋_GB2312"/>
        </w:rPr>
        <w:t>动态调整中小学教师编制，协调选学编制专项用于引进高层次人才、补充紧缺学科教师。建立与地方财力相适应的人才支持体系，对引进的高层次人才和</w:t>
      </w:r>
      <w:r>
        <w:rPr>
          <w:rFonts w:ascii="Times New Roman" w:hAnsi="Times New Roman" w:eastAsia="仿宋_GB2312"/>
        </w:rPr>
        <w:t>紧缺专业</w:t>
      </w:r>
      <w:r>
        <w:rPr>
          <w:rFonts w:hint="eastAsia" w:ascii="Times New Roman" w:hAnsi="Times New Roman" w:eastAsia="仿宋_GB2312"/>
        </w:rPr>
        <w:t>优秀毕业生方面给予优先保障。</w:t>
      </w:r>
    </w:p>
    <w:p w14:paraId="1A3378D0">
      <w:pPr>
        <w:ind w:firstLine="643"/>
        <w:rPr>
          <w:rFonts w:ascii="Times New Roman" w:hAnsi="Times New Roman" w:eastAsia="仿宋_GB2312"/>
        </w:rPr>
      </w:pPr>
      <w:bookmarkStart w:id="197" w:name="_Toc232703950"/>
      <w:bookmarkStart w:id="198" w:name="_Toc14261"/>
      <w:bookmarkStart w:id="199" w:name="_Toc7087"/>
      <w:bookmarkStart w:id="200" w:name="_Toc15816"/>
      <w:bookmarkStart w:id="201" w:name="_Toc216175477"/>
      <w:r>
        <w:rPr>
          <w:rFonts w:hint="eastAsia"/>
          <w:b/>
          <w:bCs/>
        </w:rPr>
        <w:t>健全实施机制</w:t>
      </w:r>
      <w:bookmarkEnd w:id="197"/>
      <w:bookmarkEnd w:id="198"/>
      <w:bookmarkEnd w:id="199"/>
      <w:bookmarkEnd w:id="200"/>
      <w:bookmarkEnd w:id="201"/>
      <w:r>
        <w:rPr>
          <w:rFonts w:hint="eastAsia"/>
          <w:b/>
          <w:bCs/>
        </w:rPr>
        <w:t>。</w:t>
      </w:r>
      <w:r>
        <w:rPr>
          <w:rFonts w:hint="eastAsia" w:ascii="Times New Roman" w:hAnsi="Times New Roman" w:eastAsia="仿宋_GB2312"/>
        </w:rPr>
        <w:t>制定规划任务分解表，明确任务内容、关键举措、责任主体、完成时限和标志性成果。完善规划年度监测评估流程，建立季度进展报送和年度评估制度。强化规划实施评估结果运用。</w:t>
      </w:r>
      <w:bookmarkStart w:id="202" w:name="_Toc232703951"/>
      <w:bookmarkStart w:id="203" w:name="_Toc5966"/>
      <w:bookmarkStart w:id="204" w:name="_Toc25977"/>
      <w:bookmarkStart w:id="205" w:name="_Toc216175478"/>
      <w:bookmarkStart w:id="206" w:name="_Toc16581"/>
    </w:p>
    <w:p w14:paraId="1A8C049B">
      <w:pPr>
        <w:ind w:firstLine="643"/>
        <w:rPr>
          <w:rFonts w:ascii="Times New Roman" w:hAnsi="Times New Roman" w:eastAsia="仿宋_GB2312"/>
        </w:rPr>
      </w:pPr>
      <w:r>
        <w:rPr>
          <w:rFonts w:hint="eastAsia"/>
          <w:b/>
          <w:bCs/>
        </w:rPr>
        <w:t>筑牢校园安全防线</w:t>
      </w:r>
      <w:bookmarkEnd w:id="202"/>
      <w:r>
        <w:rPr>
          <w:rFonts w:hint="eastAsia"/>
          <w:b/>
          <w:bCs/>
        </w:rPr>
        <w:t>。</w:t>
      </w:r>
      <w:r>
        <w:rPr>
          <w:rFonts w:hint="eastAsia" w:ascii="Times New Roman" w:hAnsi="Times New Roman" w:eastAsia="仿宋_GB2312"/>
          <w:highlight w:val="none"/>
        </w:rPr>
        <w:t>全面落实意识形态工作责任制，</w:t>
      </w:r>
      <w:r>
        <w:rPr>
          <w:rFonts w:hint="eastAsia" w:ascii="Times New Roman" w:hAnsi="Times New Roman" w:eastAsia="仿宋_GB2312"/>
        </w:rPr>
        <w:t>压紧压实学校安全稳定主体责任，推动部门协同、家校社联动，构建教育系统大安全工作</w:t>
      </w:r>
      <w:r>
        <w:rPr>
          <w:rFonts w:ascii="Times New Roman" w:hAnsi="Times New Roman" w:eastAsia="仿宋_GB2312"/>
        </w:rPr>
        <w:t>体系</w:t>
      </w:r>
      <w:r>
        <w:rPr>
          <w:rFonts w:hint="eastAsia" w:ascii="Times New Roman" w:hAnsi="Times New Roman" w:eastAsia="仿宋_GB2312"/>
        </w:rPr>
        <w:t>。完善校园安全纠纷多元化解机制和安全风险社会化分担机制，加强隐患排查、风险预警、应急处置机制。</w:t>
      </w:r>
      <w:r>
        <w:rPr>
          <w:rFonts w:ascii="Times New Roman" w:hAnsi="Times New Roman" w:eastAsia="仿宋_GB2312"/>
        </w:rPr>
        <w:t>加强校园传染病监测预警与应急处置</w:t>
      </w:r>
      <w:r>
        <w:rPr>
          <w:rFonts w:hint="eastAsia" w:ascii="Times New Roman" w:hAnsi="Times New Roman" w:eastAsia="仿宋_GB2312"/>
        </w:rPr>
        <w:t>。加强课堂、教材、网络、校园思想文化阵地管理。提升师生安全素养与应急能力。坚决守住不发生重大安全事件的底线。</w:t>
      </w:r>
    </w:p>
    <w:p w14:paraId="7F578D0B">
      <w:pPr>
        <w:ind w:firstLine="643"/>
        <w:rPr>
          <w:rFonts w:ascii="Times New Roman" w:hAnsi="Times New Roman" w:eastAsia="仿宋_GB2312"/>
        </w:rPr>
      </w:pPr>
      <w:bookmarkStart w:id="207" w:name="_Toc232703952"/>
      <w:bookmarkStart w:id="208" w:name="OLE_LINK15"/>
      <w:r>
        <w:rPr>
          <w:rFonts w:hint="eastAsia"/>
          <w:b/>
          <w:bCs/>
        </w:rPr>
        <w:t>营造良好环境</w:t>
      </w:r>
      <w:bookmarkEnd w:id="203"/>
      <w:bookmarkEnd w:id="204"/>
      <w:bookmarkEnd w:id="205"/>
      <w:bookmarkEnd w:id="206"/>
      <w:bookmarkEnd w:id="207"/>
      <w:r>
        <w:rPr>
          <w:rFonts w:hint="eastAsia"/>
          <w:b/>
          <w:bCs/>
        </w:rPr>
        <w:t>。</w:t>
      </w:r>
      <w:r>
        <w:rPr>
          <w:rFonts w:hint="eastAsia" w:ascii="Times New Roman" w:hAnsi="Times New Roman" w:eastAsia="仿宋_GB2312"/>
        </w:rPr>
        <w:t>深度挖掘教师先进事迹，通过主题宣传、典型选树，弘扬教育家精神，营造尊师重教的社会风尚。大力宣传职业教育优秀毕业生典型，联合企业举办职业教育体验周。</w:t>
      </w:r>
      <w:bookmarkEnd w:id="208"/>
      <w:r>
        <w:rPr>
          <w:rFonts w:hint="eastAsia" w:ascii="Times New Roman" w:hAnsi="Times New Roman" w:eastAsia="仿宋_GB2312"/>
        </w:rPr>
        <w:t>强化政府统筹领导，健全部门协作机制。明确学校主导作用，强化专业指导与沟通。落实家庭尽责，依托社区及社会资源单位，建立对接机制。</w:t>
      </w:r>
    </w:p>
    <w:sectPr>
      <w:footerReference r:id="rId11" w:type="default"/>
      <w:pgSz w:w="11906" w:h="16838"/>
      <w:pgMar w:top="1701" w:right="1474" w:bottom="1644" w:left="1588" w:header="851" w:footer="992" w:gutter="0"/>
      <w:cols w:space="425" w:num="1"/>
      <w:docGrid w:type="linesAndChar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A1CF1FD-3BB2-4D8E-90F2-28385602C3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C0C5B227-C83E-465F-9C41-AEFEE5A8FA81}"/>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3" w:fontKey="{E71D6457-5BD0-4A63-93DE-0D3BFADD555E}"/>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4" w:fontKey="{E982EBB5-DDF7-4914-81E4-56AA0E8F1A27}"/>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9DAEB">
    <w:pPr>
      <w:pStyle w:val="1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EE698">
    <w:pPr>
      <w:pStyle w:val="1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E1D4A">
    <w:pPr>
      <w:pStyle w:val="1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68A0C">
    <w:pPr>
      <w:pStyle w:val="17"/>
      <w:numPr>
        <w:ilvl w:val="0"/>
        <w:numId w:val="2"/>
      </w:numPr>
      <w:ind w:left="357" w:hanging="357" w:firstLineChars="0"/>
      <w:jc w:val="center"/>
      <w:rPr>
        <w:rFonts w:hint="eastAsia" w:ascii="宋体" w:hAnsi="宋体" w:eastAsia="宋体"/>
        <w:sz w:val="28"/>
        <w:szCs w:val="28"/>
      </w:rPr>
    </w:pPr>
    <w:sdt>
      <w:sdtPr>
        <w:rPr>
          <w:rFonts w:ascii="宋体" w:hAnsi="宋体" w:eastAsia="宋体"/>
          <w:sz w:val="28"/>
          <w:szCs w:val="28"/>
        </w:rPr>
        <w:id w:val="147471541"/>
      </w:sdtPr>
      <w:sdtEndPr>
        <w:rPr>
          <w:rFonts w:ascii="宋体" w:hAnsi="宋体" w:eastAsia="宋体"/>
          <w:sz w:val="28"/>
          <w:szCs w:val="28"/>
        </w:rPr>
      </w:sdtEndPr>
      <w:sdtContent>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sdtContent>
    </w:sdt>
    <w:r>
      <w:rPr>
        <w:rFonts w:hint="eastAsia" w:ascii="宋体" w:hAnsi="宋体" w:eastAsia="宋体"/>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2F96A">
    <w:pPr>
      <w:pStyle w:val="1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90F8C">
    <w:pPr>
      <w:pStyle w:val="1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33AF0">
    <w:pPr>
      <w:pStyle w:val="1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AD8F20"/>
    <w:multiLevelType w:val="singleLevel"/>
    <w:tmpl w:val="C3AD8F20"/>
    <w:lvl w:ilvl="0" w:tentative="0">
      <w:start w:val="1"/>
      <w:numFmt w:val="decimal"/>
      <w:pStyle w:val="70"/>
      <w:suff w:val="nothing"/>
      <w:lvlText w:val="专栏%1"/>
      <w:lvlJc w:val="left"/>
      <w:pPr>
        <w:tabs>
          <w:tab w:val="left" w:pos="0"/>
        </w:tabs>
        <w:ind w:left="0" w:firstLine="403"/>
      </w:pPr>
      <w:rPr>
        <w:rFonts w:hint="default" w:ascii="Times New Roman" w:hAnsi="Times New Roman" w:eastAsia="方正小标宋_GBK" w:cs="楷体_GB2312"/>
        <w:sz w:val="28"/>
        <w:lang w:val="en-US"/>
      </w:rPr>
    </w:lvl>
  </w:abstractNum>
  <w:abstractNum w:abstractNumId="1">
    <w:nsid w:val="1B374126"/>
    <w:multiLevelType w:val="multilevel"/>
    <w:tmpl w:val="1B374126"/>
    <w:lvl w:ilvl="0" w:tentative="0">
      <w:start w:val="0"/>
      <w:numFmt w:val="bullet"/>
      <w:lvlText w:val="-"/>
      <w:lvlJc w:val="left"/>
      <w:pPr>
        <w:ind w:left="920" w:hanging="360"/>
      </w:pPr>
      <w:rPr>
        <w:rFonts w:hint="eastAsia" w:ascii="宋体" w:hAnsi="宋体" w:eastAsia="宋体" w:cstheme="minorBidi"/>
      </w:rPr>
    </w:lvl>
    <w:lvl w:ilvl="1" w:tentative="0">
      <w:start w:val="1"/>
      <w:numFmt w:val="bullet"/>
      <w:lvlText w:val=""/>
      <w:lvlJc w:val="left"/>
      <w:pPr>
        <w:ind w:left="1440" w:hanging="440"/>
      </w:pPr>
      <w:rPr>
        <w:rFonts w:hint="default" w:ascii="Wingdings" w:hAnsi="Wingdings"/>
      </w:rPr>
    </w:lvl>
    <w:lvl w:ilvl="2" w:tentative="0">
      <w:start w:val="1"/>
      <w:numFmt w:val="bullet"/>
      <w:lvlText w:val=""/>
      <w:lvlJc w:val="left"/>
      <w:pPr>
        <w:ind w:left="1880" w:hanging="440"/>
      </w:pPr>
      <w:rPr>
        <w:rFonts w:hint="default" w:ascii="Wingdings" w:hAnsi="Wingdings"/>
      </w:rPr>
    </w:lvl>
    <w:lvl w:ilvl="3" w:tentative="0">
      <w:start w:val="1"/>
      <w:numFmt w:val="bullet"/>
      <w:lvlText w:val=""/>
      <w:lvlJc w:val="left"/>
      <w:pPr>
        <w:ind w:left="2320" w:hanging="440"/>
      </w:pPr>
      <w:rPr>
        <w:rFonts w:hint="default" w:ascii="Wingdings" w:hAnsi="Wingdings"/>
      </w:rPr>
    </w:lvl>
    <w:lvl w:ilvl="4" w:tentative="0">
      <w:start w:val="1"/>
      <w:numFmt w:val="bullet"/>
      <w:lvlText w:val=""/>
      <w:lvlJc w:val="left"/>
      <w:pPr>
        <w:ind w:left="2760" w:hanging="440"/>
      </w:pPr>
      <w:rPr>
        <w:rFonts w:hint="default" w:ascii="Wingdings" w:hAnsi="Wingdings"/>
      </w:rPr>
    </w:lvl>
    <w:lvl w:ilvl="5" w:tentative="0">
      <w:start w:val="1"/>
      <w:numFmt w:val="bullet"/>
      <w:lvlText w:val=""/>
      <w:lvlJc w:val="left"/>
      <w:pPr>
        <w:ind w:left="3200" w:hanging="440"/>
      </w:pPr>
      <w:rPr>
        <w:rFonts w:hint="default" w:ascii="Wingdings" w:hAnsi="Wingdings"/>
      </w:rPr>
    </w:lvl>
    <w:lvl w:ilvl="6" w:tentative="0">
      <w:start w:val="1"/>
      <w:numFmt w:val="bullet"/>
      <w:lvlText w:val=""/>
      <w:lvlJc w:val="left"/>
      <w:pPr>
        <w:ind w:left="3640" w:hanging="440"/>
      </w:pPr>
      <w:rPr>
        <w:rFonts w:hint="default" w:ascii="Wingdings" w:hAnsi="Wingdings"/>
      </w:rPr>
    </w:lvl>
    <w:lvl w:ilvl="7" w:tentative="0">
      <w:start w:val="1"/>
      <w:numFmt w:val="bullet"/>
      <w:lvlText w:val=""/>
      <w:lvlJc w:val="left"/>
      <w:pPr>
        <w:ind w:left="4080" w:hanging="440"/>
      </w:pPr>
      <w:rPr>
        <w:rFonts w:hint="default" w:ascii="Wingdings" w:hAnsi="Wingdings"/>
      </w:rPr>
    </w:lvl>
    <w:lvl w:ilvl="8" w:tentative="0">
      <w:start w:val="1"/>
      <w:numFmt w:val="bullet"/>
      <w:lvlText w:val=""/>
      <w:lvlJc w:val="left"/>
      <w:pPr>
        <w:ind w:left="4520" w:hanging="44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zYWFjYjg2MjFiYzFiNWFlNDc5YzI2ZTI5ZGY2ZTMifQ=="/>
  </w:docVars>
  <w:rsids>
    <w:rsidRoot w:val="00B3357C"/>
    <w:rsid w:val="000055F9"/>
    <w:rsid w:val="000074F2"/>
    <w:rsid w:val="0001122D"/>
    <w:rsid w:val="000113C1"/>
    <w:rsid w:val="000114AE"/>
    <w:rsid w:val="000141F6"/>
    <w:rsid w:val="00014619"/>
    <w:rsid w:val="00014E1A"/>
    <w:rsid w:val="00016992"/>
    <w:rsid w:val="00016B69"/>
    <w:rsid w:val="00016E19"/>
    <w:rsid w:val="00022D96"/>
    <w:rsid w:val="00024D95"/>
    <w:rsid w:val="000258D2"/>
    <w:rsid w:val="00025C8C"/>
    <w:rsid w:val="00025F39"/>
    <w:rsid w:val="0002659D"/>
    <w:rsid w:val="000268F0"/>
    <w:rsid w:val="00030362"/>
    <w:rsid w:val="00031791"/>
    <w:rsid w:val="00032F93"/>
    <w:rsid w:val="00033E3A"/>
    <w:rsid w:val="000346A1"/>
    <w:rsid w:val="00034A3A"/>
    <w:rsid w:val="000371B0"/>
    <w:rsid w:val="00037CD1"/>
    <w:rsid w:val="0004243E"/>
    <w:rsid w:val="00045C50"/>
    <w:rsid w:val="00046568"/>
    <w:rsid w:val="000467AB"/>
    <w:rsid w:val="00046C0F"/>
    <w:rsid w:val="000473E9"/>
    <w:rsid w:val="000502C6"/>
    <w:rsid w:val="00050E46"/>
    <w:rsid w:val="000510F0"/>
    <w:rsid w:val="00051658"/>
    <w:rsid w:val="0005185C"/>
    <w:rsid w:val="00051CF7"/>
    <w:rsid w:val="00052AA1"/>
    <w:rsid w:val="00062B9A"/>
    <w:rsid w:val="00066EFB"/>
    <w:rsid w:val="00070ED0"/>
    <w:rsid w:val="00072241"/>
    <w:rsid w:val="00073CA0"/>
    <w:rsid w:val="0007548E"/>
    <w:rsid w:val="00075FC1"/>
    <w:rsid w:val="00075FC9"/>
    <w:rsid w:val="00084FD0"/>
    <w:rsid w:val="0008591F"/>
    <w:rsid w:val="00090C8A"/>
    <w:rsid w:val="00093ABC"/>
    <w:rsid w:val="0009428E"/>
    <w:rsid w:val="00096EF4"/>
    <w:rsid w:val="000A1D1E"/>
    <w:rsid w:val="000A28E3"/>
    <w:rsid w:val="000A3B53"/>
    <w:rsid w:val="000A4566"/>
    <w:rsid w:val="000A59FA"/>
    <w:rsid w:val="000A714C"/>
    <w:rsid w:val="000B0886"/>
    <w:rsid w:val="000B09D6"/>
    <w:rsid w:val="000B0FD7"/>
    <w:rsid w:val="000B6060"/>
    <w:rsid w:val="000B7271"/>
    <w:rsid w:val="000B782C"/>
    <w:rsid w:val="000C0E44"/>
    <w:rsid w:val="000C2BC3"/>
    <w:rsid w:val="000C3FBF"/>
    <w:rsid w:val="000C4630"/>
    <w:rsid w:val="000C4D51"/>
    <w:rsid w:val="000C57C7"/>
    <w:rsid w:val="000C60AE"/>
    <w:rsid w:val="000D5821"/>
    <w:rsid w:val="000D644E"/>
    <w:rsid w:val="000D779E"/>
    <w:rsid w:val="000E03DF"/>
    <w:rsid w:val="000E3AAA"/>
    <w:rsid w:val="000E5E35"/>
    <w:rsid w:val="000E7A74"/>
    <w:rsid w:val="000F2C89"/>
    <w:rsid w:val="000F3241"/>
    <w:rsid w:val="000F3A3E"/>
    <w:rsid w:val="000F5B27"/>
    <w:rsid w:val="000F7FB8"/>
    <w:rsid w:val="00106F4B"/>
    <w:rsid w:val="00107193"/>
    <w:rsid w:val="00111DD2"/>
    <w:rsid w:val="001252BE"/>
    <w:rsid w:val="00131BD6"/>
    <w:rsid w:val="00132BA4"/>
    <w:rsid w:val="00135AFD"/>
    <w:rsid w:val="0013677D"/>
    <w:rsid w:val="001371AF"/>
    <w:rsid w:val="00137D4B"/>
    <w:rsid w:val="0014112B"/>
    <w:rsid w:val="001412E3"/>
    <w:rsid w:val="00142DC5"/>
    <w:rsid w:val="00144634"/>
    <w:rsid w:val="001471B4"/>
    <w:rsid w:val="0015077E"/>
    <w:rsid w:val="00151A95"/>
    <w:rsid w:val="00151B44"/>
    <w:rsid w:val="00157362"/>
    <w:rsid w:val="00161598"/>
    <w:rsid w:val="00170DD2"/>
    <w:rsid w:val="00175413"/>
    <w:rsid w:val="001754FF"/>
    <w:rsid w:val="0017583A"/>
    <w:rsid w:val="00175FDE"/>
    <w:rsid w:val="0017610B"/>
    <w:rsid w:val="001768B4"/>
    <w:rsid w:val="001817E9"/>
    <w:rsid w:val="001831C5"/>
    <w:rsid w:val="00185D23"/>
    <w:rsid w:val="0018722D"/>
    <w:rsid w:val="0018726D"/>
    <w:rsid w:val="0018735C"/>
    <w:rsid w:val="0019031D"/>
    <w:rsid w:val="00192A9F"/>
    <w:rsid w:val="00193DCC"/>
    <w:rsid w:val="00193EA6"/>
    <w:rsid w:val="00194B77"/>
    <w:rsid w:val="00196D97"/>
    <w:rsid w:val="001A040B"/>
    <w:rsid w:val="001A1F0E"/>
    <w:rsid w:val="001A2CF1"/>
    <w:rsid w:val="001A2DCB"/>
    <w:rsid w:val="001A43E3"/>
    <w:rsid w:val="001A4A6F"/>
    <w:rsid w:val="001B2FDF"/>
    <w:rsid w:val="001B4AD3"/>
    <w:rsid w:val="001B4CCD"/>
    <w:rsid w:val="001B7345"/>
    <w:rsid w:val="001B7E36"/>
    <w:rsid w:val="001C10F6"/>
    <w:rsid w:val="001C15B1"/>
    <w:rsid w:val="001C413C"/>
    <w:rsid w:val="001C6938"/>
    <w:rsid w:val="001C7BA9"/>
    <w:rsid w:val="001D2E44"/>
    <w:rsid w:val="001D5101"/>
    <w:rsid w:val="001D6979"/>
    <w:rsid w:val="001E185D"/>
    <w:rsid w:val="001E5347"/>
    <w:rsid w:val="001E5F18"/>
    <w:rsid w:val="001E7217"/>
    <w:rsid w:val="001E7938"/>
    <w:rsid w:val="001F0EEC"/>
    <w:rsid w:val="001F1F04"/>
    <w:rsid w:val="001F297E"/>
    <w:rsid w:val="001F322D"/>
    <w:rsid w:val="001F39AC"/>
    <w:rsid w:val="001F5362"/>
    <w:rsid w:val="00201621"/>
    <w:rsid w:val="002039B3"/>
    <w:rsid w:val="00204681"/>
    <w:rsid w:val="00205CEC"/>
    <w:rsid w:val="002072F5"/>
    <w:rsid w:val="0021151C"/>
    <w:rsid w:val="00212844"/>
    <w:rsid w:val="00213728"/>
    <w:rsid w:val="002145FE"/>
    <w:rsid w:val="0021487F"/>
    <w:rsid w:val="00216F79"/>
    <w:rsid w:val="0022340E"/>
    <w:rsid w:val="00223D7B"/>
    <w:rsid w:val="002242D9"/>
    <w:rsid w:val="00224CFD"/>
    <w:rsid w:val="0022693F"/>
    <w:rsid w:val="00227718"/>
    <w:rsid w:val="00230BF2"/>
    <w:rsid w:val="002319EF"/>
    <w:rsid w:val="00232A5B"/>
    <w:rsid w:val="0023424F"/>
    <w:rsid w:val="00235A12"/>
    <w:rsid w:val="002408C7"/>
    <w:rsid w:val="002410D7"/>
    <w:rsid w:val="00241971"/>
    <w:rsid w:val="0024600C"/>
    <w:rsid w:val="00246C2E"/>
    <w:rsid w:val="00250DDF"/>
    <w:rsid w:val="00252FB3"/>
    <w:rsid w:val="00255B16"/>
    <w:rsid w:val="00255E42"/>
    <w:rsid w:val="00257DBB"/>
    <w:rsid w:val="00266B65"/>
    <w:rsid w:val="002701E3"/>
    <w:rsid w:val="002728D1"/>
    <w:rsid w:val="002729CA"/>
    <w:rsid w:val="00272CDB"/>
    <w:rsid w:val="00276D2A"/>
    <w:rsid w:val="00280020"/>
    <w:rsid w:val="002809F3"/>
    <w:rsid w:val="00283D4F"/>
    <w:rsid w:val="00285EDD"/>
    <w:rsid w:val="00285F8E"/>
    <w:rsid w:val="002879E7"/>
    <w:rsid w:val="002911EF"/>
    <w:rsid w:val="002912CE"/>
    <w:rsid w:val="00291DAF"/>
    <w:rsid w:val="002928C4"/>
    <w:rsid w:val="00293F05"/>
    <w:rsid w:val="00294B17"/>
    <w:rsid w:val="00294BFA"/>
    <w:rsid w:val="0029520A"/>
    <w:rsid w:val="00296D28"/>
    <w:rsid w:val="0029745A"/>
    <w:rsid w:val="002A1085"/>
    <w:rsid w:val="002A35B5"/>
    <w:rsid w:val="002A40DF"/>
    <w:rsid w:val="002A4E20"/>
    <w:rsid w:val="002A4F61"/>
    <w:rsid w:val="002A501A"/>
    <w:rsid w:val="002A66C6"/>
    <w:rsid w:val="002A781A"/>
    <w:rsid w:val="002B0F85"/>
    <w:rsid w:val="002B2CF1"/>
    <w:rsid w:val="002B35BD"/>
    <w:rsid w:val="002B4C23"/>
    <w:rsid w:val="002B66D5"/>
    <w:rsid w:val="002B7946"/>
    <w:rsid w:val="002C03A0"/>
    <w:rsid w:val="002C0F81"/>
    <w:rsid w:val="002C1E83"/>
    <w:rsid w:val="002D1F52"/>
    <w:rsid w:val="002D3385"/>
    <w:rsid w:val="002D46E2"/>
    <w:rsid w:val="002D47D4"/>
    <w:rsid w:val="002D6BAE"/>
    <w:rsid w:val="002E3ADB"/>
    <w:rsid w:val="002E3B07"/>
    <w:rsid w:val="002E73C9"/>
    <w:rsid w:val="002E7A30"/>
    <w:rsid w:val="002E7D9F"/>
    <w:rsid w:val="002F2563"/>
    <w:rsid w:val="002F263B"/>
    <w:rsid w:val="002F270E"/>
    <w:rsid w:val="002F3590"/>
    <w:rsid w:val="002F420A"/>
    <w:rsid w:val="002F5A3C"/>
    <w:rsid w:val="002F6D3A"/>
    <w:rsid w:val="002F794A"/>
    <w:rsid w:val="002F7A3E"/>
    <w:rsid w:val="003030D3"/>
    <w:rsid w:val="0030524F"/>
    <w:rsid w:val="00305B19"/>
    <w:rsid w:val="00306FD6"/>
    <w:rsid w:val="00311E44"/>
    <w:rsid w:val="00312593"/>
    <w:rsid w:val="003155C2"/>
    <w:rsid w:val="00316444"/>
    <w:rsid w:val="00317663"/>
    <w:rsid w:val="00317CF1"/>
    <w:rsid w:val="003219ED"/>
    <w:rsid w:val="00322C89"/>
    <w:rsid w:val="00324E52"/>
    <w:rsid w:val="00330872"/>
    <w:rsid w:val="00330FB0"/>
    <w:rsid w:val="00331AB3"/>
    <w:rsid w:val="0033534C"/>
    <w:rsid w:val="00335A03"/>
    <w:rsid w:val="00335F03"/>
    <w:rsid w:val="00336657"/>
    <w:rsid w:val="00337DED"/>
    <w:rsid w:val="0034151A"/>
    <w:rsid w:val="00347C32"/>
    <w:rsid w:val="00350467"/>
    <w:rsid w:val="003532FE"/>
    <w:rsid w:val="003535BF"/>
    <w:rsid w:val="003556B1"/>
    <w:rsid w:val="0035582D"/>
    <w:rsid w:val="0035770C"/>
    <w:rsid w:val="00357ED9"/>
    <w:rsid w:val="00360064"/>
    <w:rsid w:val="003607C9"/>
    <w:rsid w:val="00360DE6"/>
    <w:rsid w:val="003615ED"/>
    <w:rsid w:val="0036479F"/>
    <w:rsid w:val="0036797F"/>
    <w:rsid w:val="003704D1"/>
    <w:rsid w:val="003710BC"/>
    <w:rsid w:val="00382E6D"/>
    <w:rsid w:val="00384A48"/>
    <w:rsid w:val="0039071D"/>
    <w:rsid w:val="003923DB"/>
    <w:rsid w:val="00395239"/>
    <w:rsid w:val="003953F7"/>
    <w:rsid w:val="00395A67"/>
    <w:rsid w:val="003A0B72"/>
    <w:rsid w:val="003A0D62"/>
    <w:rsid w:val="003A28DC"/>
    <w:rsid w:val="003B22A5"/>
    <w:rsid w:val="003B414A"/>
    <w:rsid w:val="003B48E3"/>
    <w:rsid w:val="003B702E"/>
    <w:rsid w:val="003B7A9D"/>
    <w:rsid w:val="003C409E"/>
    <w:rsid w:val="003C4128"/>
    <w:rsid w:val="003C456B"/>
    <w:rsid w:val="003C480B"/>
    <w:rsid w:val="003C56E0"/>
    <w:rsid w:val="003D0749"/>
    <w:rsid w:val="003D595C"/>
    <w:rsid w:val="003D5F9F"/>
    <w:rsid w:val="003D7694"/>
    <w:rsid w:val="003D77E5"/>
    <w:rsid w:val="003E1211"/>
    <w:rsid w:val="003E290C"/>
    <w:rsid w:val="003E6BF7"/>
    <w:rsid w:val="003E7AE1"/>
    <w:rsid w:val="003F1038"/>
    <w:rsid w:val="003F15F3"/>
    <w:rsid w:val="003F1FEF"/>
    <w:rsid w:val="003F5968"/>
    <w:rsid w:val="004013FA"/>
    <w:rsid w:val="0040188E"/>
    <w:rsid w:val="004025E8"/>
    <w:rsid w:val="004034E7"/>
    <w:rsid w:val="0040482E"/>
    <w:rsid w:val="00405262"/>
    <w:rsid w:val="00410A2A"/>
    <w:rsid w:val="00413818"/>
    <w:rsid w:val="004221DF"/>
    <w:rsid w:val="004230D1"/>
    <w:rsid w:val="0042482A"/>
    <w:rsid w:val="0042663B"/>
    <w:rsid w:val="00427862"/>
    <w:rsid w:val="0043084F"/>
    <w:rsid w:val="0043284B"/>
    <w:rsid w:val="00432BFA"/>
    <w:rsid w:val="00436163"/>
    <w:rsid w:val="00436895"/>
    <w:rsid w:val="004369D8"/>
    <w:rsid w:val="0043732A"/>
    <w:rsid w:val="004377A8"/>
    <w:rsid w:val="0044035D"/>
    <w:rsid w:val="00442227"/>
    <w:rsid w:val="00445DC6"/>
    <w:rsid w:val="00450CF5"/>
    <w:rsid w:val="00451228"/>
    <w:rsid w:val="00455481"/>
    <w:rsid w:val="00461B5B"/>
    <w:rsid w:val="00462F94"/>
    <w:rsid w:val="0046375D"/>
    <w:rsid w:val="00466A67"/>
    <w:rsid w:val="0046755D"/>
    <w:rsid w:val="004719D1"/>
    <w:rsid w:val="00473DAB"/>
    <w:rsid w:val="004802E0"/>
    <w:rsid w:val="00481325"/>
    <w:rsid w:val="00483CE2"/>
    <w:rsid w:val="00484818"/>
    <w:rsid w:val="00485C5D"/>
    <w:rsid w:val="00491119"/>
    <w:rsid w:val="00496781"/>
    <w:rsid w:val="004A3779"/>
    <w:rsid w:val="004A537E"/>
    <w:rsid w:val="004B42F7"/>
    <w:rsid w:val="004B6E88"/>
    <w:rsid w:val="004B6EF4"/>
    <w:rsid w:val="004B7508"/>
    <w:rsid w:val="004C324C"/>
    <w:rsid w:val="004C3A38"/>
    <w:rsid w:val="004C47F3"/>
    <w:rsid w:val="004C51EC"/>
    <w:rsid w:val="004C6240"/>
    <w:rsid w:val="004D05BE"/>
    <w:rsid w:val="004D2383"/>
    <w:rsid w:val="004D289E"/>
    <w:rsid w:val="004D36B3"/>
    <w:rsid w:val="004D3B3C"/>
    <w:rsid w:val="004E2A2B"/>
    <w:rsid w:val="004E4697"/>
    <w:rsid w:val="004E4807"/>
    <w:rsid w:val="004E50BB"/>
    <w:rsid w:val="004E598D"/>
    <w:rsid w:val="004E5A2C"/>
    <w:rsid w:val="004E5FA9"/>
    <w:rsid w:val="004E6091"/>
    <w:rsid w:val="004E64E5"/>
    <w:rsid w:val="004F4993"/>
    <w:rsid w:val="004F715E"/>
    <w:rsid w:val="005066DA"/>
    <w:rsid w:val="005077B2"/>
    <w:rsid w:val="005078CC"/>
    <w:rsid w:val="00511C43"/>
    <w:rsid w:val="00512327"/>
    <w:rsid w:val="00512F44"/>
    <w:rsid w:val="0051313F"/>
    <w:rsid w:val="0051418D"/>
    <w:rsid w:val="005254DA"/>
    <w:rsid w:val="00525F0B"/>
    <w:rsid w:val="0052768C"/>
    <w:rsid w:val="00530BCF"/>
    <w:rsid w:val="00530EF0"/>
    <w:rsid w:val="00531AFB"/>
    <w:rsid w:val="005350B7"/>
    <w:rsid w:val="00535978"/>
    <w:rsid w:val="005372A9"/>
    <w:rsid w:val="00540571"/>
    <w:rsid w:val="00545249"/>
    <w:rsid w:val="00545BDA"/>
    <w:rsid w:val="005460BC"/>
    <w:rsid w:val="00546627"/>
    <w:rsid w:val="005476A1"/>
    <w:rsid w:val="0055132F"/>
    <w:rsid w:val="00553A4C"/>
    <w:rsid w:val="00553FA8"/>
    <w:rsid w:val="00554198"/>
    <w:rsid w:val="00560D2A"/>
    <w:rsid w:val="00571C40"/>
    <w:rsid w:val="005727FE"/>
    <w:rsid w:val="00580F98"/>
    <w:rsid w:val="00582EE8"/>
    <w:rsid w:val="00584A5A"/>
    <w:rsid w:val="00584AD0"/>
    <w:rsid w:val="00586004"/>
    <w:rsid w:val="00587067"/>
    <w:rsid w:val="00593DEC"/>
    <w:rsid w:val="00594095"/>
    <w:rsid w:val="00594D22"/>
    <w:rsid w:val="0059551A"/>
    <w:rsid w:val="0059678B"/>
    <w:rsid w:val="005A0596"/>
    <w:rsid w:val="005A3300"/>
    <w:rsid w:val="005A3479"/>
    <w:rsid w:val="005A50C3"/>
    <w:rsid w:val="005A557A"/>
    <w:rsid w:val="005A5C67"/>
    <w:rsid w:val="005A6E57"/>
    <w:rsid w:val="005A76F9"/>
    <w:rsid w:val="005B0320"/>
    <w:rsid w:val="005B0DE6"/>
    <w:rsid w:val="005B1EED"/>
    <w:rsid w:val="005B38F1"/>
    <w:rsid w:val="005B4D67"/>
    <w:rsid w:val="005B6316"/>
    <w:rsid w:val="005B6A77"/>
    <w:rsid w:val="005C4CED"/>
    <w:rsid w:val="005C55E8"/>
    <w:rsid w:val="005C618C"/>
    <w:rsid w:val="005C62C3"/>
    <w:rsid w:val="005D0BB8"/>
    <w:rsid w:val="005D2B0C"/>
    <w:rsid w:val="005D3FC8"/>
    <w:rsid w:val="005D5FD4"/>
    <w:rsid w:val="005D637F"/>
    <w:rsid w:val="005D6E16"/>
    <w:rsid w:val="005D702B"/>
    <w:rsid w:val="005D7387"/>
    <w:rsid w:val="005D7BE0"/>
    <w:rsid w:val="005E24F5"/>
    <w:rsid w:val="005E30E0"/>
    <w:rsid w:val="005E3925"/>
    <w:rsid w:val="005E3A29"/>
    <w:rsid w:val="005E5884"/>
    <w:rsid w:val="005E5A22"/>
    <w:rsid w:val="005F1FDE"/>
    <w:rsid w:val="005F227B"/>
    <w:rsid w:val="005F4708"/>
    <w:rsid w:val="00600631"/>
    <w:rsid w:val="00600BE4"/>
    <w:rsid w:val="0060214A"/>
    <w:rsid w:val="00603455"/>
    <w:rsid w:val="006043EF"/>
    <w:rsid w:val="00605831"/>
    <w:rsid w:val="00606CFA"/>
    <w:rsid w:val="006079BF"/>
    <w:rsid w:val="006107A3"/>
    <w:rsid w:val="0061364D"/>
    <w:rsid w:val="00620268"/>
    <w:rsid w:val="006225C0"/>
    <w:rsid w:val="006229F3"/>
    <w:rsid w:val="006236DF"/>
    <w:rsid w:val="006237A3"/>
    <w:rsid w:val="006243C6"/>
    <w:rsid w:val="00627C54"/>
    <w:rsid w:val="00632590"/>
    <w:rsid w:val="006402F8"/>
    <w:rsid w:val="00641E2D"/>
    <w:rsid w:val="00642521"/>
    <w:rsid w:val="00643459"/>
    <w:rsid w:val="006449B1"/>
    <w:rsid w:val="006534E3"/>
    <w:rsid w:val="00653CB7"/>
    <w:rsid w:val="006544FD"/>
    <w:rsid w:val="0065685E"/>
    <w:rsid w:val="00662A5C"/>
    <w:rsid w:val="0066700E"/>
    <w:rsid w:val="006677A4"/>
    <w:rsid w:val="006708A0"/>
    <w:rsid w:val="00671718"/>
    <w:rsid w:val="006726F1"/>
    <w:rsid w:val="00672B6B"/>
    <w:rsid w:val="00675737"/>
    <w:rsid w:val="00675F14"/>
    <w:rsid w:val="00677DB5"/>
    <w:rsid w:val="00683E8A"/>
    <w:rsid w:val="00684C29"/>
    <w:rsid w:val="00685BBF"/>
    <w:rsid w:val="00687DAB"/>
    <w:rsid w:val="00695313"/>
    <w:rsid w:val="006973E8"/>
    <w:rsid w:val="006A105A"/>
    <w:rsid w:val="006A3431"/>
    <w:rsid w:val="006A3F3C"/>
    <w:rsid w:val="006A5084"/>
    <w:rsid w:val="006B091B"/>
    <w:rsid w:val="006B0D3F"/>
    <w:rsid w:val="006B449E"/>
    <w:rsid w:val="006B5852"/>
    <w:rsid w:val="006B5B1E"/>
    <w:rsid w:val="006B66D4"/>
    <w:rsid w:val="006B79E4"/>
    <w:rsid w:val="006C2DA8"/>
    <w:rsid w:val="006C2E5A"/>
    <w:rsid w:val="006C3296"/>
    <w:rsid w:val="006C4E87"/>
    <w:rsid w:val="006C581A"/>
    <w:rsid w:val="006C5838"/>
    <w:rsid w:val="006C64FF"/>
    <w:rsid w:val="006D33DC"/>
    <w:rsid w:val="006E1451"/>
    <w:rsid w:val="006E4085"/>
    <w:rsid w:val="006E5ECB"/>
    <w:rsid w:val="006E6325"/>
    <w:rsid w:val="006E777A"/>
    <w:rsid w:val="006F1FE8"/>
    <w:rsid w:val="006F4796"/>
    <w:rsid w:val="006F6CD6"/>
    <w:rsid w:val="006F73FD"/>
    <w:rsid w:val="00701A2A"/>
    <w:rsid w:val="00701D39"/>
    <w:rsid w:val="00702121"/>
    <w:rsid w:val="0070457E"/>
    <w:rsid w:val="00706691"/>
    <w:rsid w:val="00707165"/>
    <w:rsid w:val="00710189"/>
    <w:rsid w:val="00711DA7"/>
    <w:rsid w:val="00716742"/>
    <w:rsid w:val="0071717F"/>
    <w:rsid w:val="00717F88"/>
    <w:rsid w:val="00720ECB"/>
    <w:rsid w:val="0072156C"/>
    <w:rsid w:val="007217EA"/>
    <w:rsid w:val="00722C28"/>
    <w:rsid w:val="00723637"/>
    <w:rsid w:val="007246F1"/>
    <w:rsid w:val="007339BF"/>
    <w:rsid w:val="007340A1"/>
    <w:rsid w:val="00734922"/>
    <w:rsid w:val="00735240"/>
    <w:rsid w:val="0073561D"/>
    <w:rsid w:val="00735A64"/>
    <w:rsid w:val="0073658B"/>
    <w:rsid w:val="00741824"/>
    <w:rsid w:val="0074220D"/>
    <w:rsid w:val="007447B3"/>
    <w:rsid w:val="00744BB3"/>
    <w:rsid w:val="0075105E"/>
    <w:rsid w:val="00751538"/>
    <w:rsid w:val="007579B0"/>
    <w:rsid w:val="00760847"/>
    <w:rsid w:val="0076286B"/>
    <w:rsid w:val="0076288F"/>
    <w:rsid w:val="0076298F"/>
    <w:rsid w:val="00763753"/>
    <w:rsid w:val="00763E82"/>
    <w:rsid w:val="00764A47"/>
    <w:rsid w:val="007666BC"/>
    <w:rsid w:val="007669D0"/>
    <w:rsid w:val="00766BDF"/>
    <w:rsid w:val="0076766F"/>
    <w:rsid w:val="007719BA"/>
    <w:rsid w:val="00782BD5"/>
    <w:rsid w:val="0078471F"/>
    <w:rsid w:val="00785D55"/>
    <w:rsid w:val="007872DE"/>
    <w:rsid w:val="00787E92"/>
    <w:rsid w:val="0079021A"/>
    <w:rsid w:val="0079088B"/>
    <w:rsid w:val="00795038"/>
    <w:rsid w:val="007954A9"/>
    <w:rsid w:val="00796F91"/>
    <w:rsid w:val="007A1EC4"/>
    <w:rsid w:val="007A458D"/>
    <w:rsid w:val="007A51BD"/>
    <w:rsid w:val="007A55EA"/>
    <w:rsid w:val="007A6210"/>
    <w:rsid w:val="007A79B5"/>
    <w:rsid w:val="007B4982"/>
    <w:rsid w:val="007B6789"/>
    <w:rsid w:val="007C4E8B"/>
    <w:rsid w:val="007C7D56"/>
    <w:rsid w:val="007D6088"/>
    <w:rsid w:val="007D6EA4"/>
    <w:rsid w:val="007D78D9"/>
    <w:rsid w:val="007E1388"/>
    <w:rsid w:val="007E2F0A"/>
    <w:rsid w:val="007E4968"/>
    <w:rsid w:val="007E6AF9"/>
    <w:rsid w:val="007E76BD"/>
    <w:rsid w:val="007F2F55"/>
    <w:rsid w:val="00801F30"/>
    <w:rsid w:val="008025F8"/>
    <w:rsid w:val="00802C17"/>
    <w:rsid w:val="00803AE3"/>
    <w:rsid w:val="0080621B"/>
    <w:rsid w:val="008066DA"/>
    <w:rsid w:val="00812DA1"/>
    <w:rsid w:val="0081358A"/>
    <w:rsid w:val="00815C71"/>
    <w:rsid w:val="00816B42"/>
    <w:rsid w:val="00817B3A"/>
    <w:rsid w:val="00824066"/>
    <w:rsid w:val="00826A86"/>
    <w:rsid w:val="00826AE0"/>
    <w:rsid w:val="00827E16"/>
    <w:rsid w:val="008345FF"/>
    <w:rsid w:val="008358C7"/>
    <w:rsid w:val="00842521"/>
    <w:rsid w:val="0084328F"/>
    <w:rsid w:val="00844833"/>
    <w:rsid w:val="0084706A"/>
    <w:rsid w:val="00850641"/>
    <w:rsid w:val="00850E83"/>
    <w:rsid w:val="008600F2"/>
    <w:rsid w:val="0086104C"/>
    <w:rsid w:val="008619EA"/>
    <w:rsid w:val="00861D5A"/>
    <w:rsid w:val="00864B35"/>
    <w:rsid w:val="008666FE"/>
    <w:rsid w:val="00870D56"/>
    <w:rsid w:val="00883270"/>
    <w:rsid w:val="008843B4"/>
    <w:rsid w:val="0088648E"/>
    <w:rsid w:val="00886A04"/>
    <w:rsid w:val="00887DFD"/>
    <w:rsid w:val="00890141"/>
    <w:rsid w:val="008930D3"/>
    <w:rsid w:val="00895831"/>
    <w:rsid w:val="008979E3"/>
    <w:rsid w:val="00897A82"/>
    <w:rsid w:val="008A00BC"/>
    <w:rsid w:val="008A017C"/>
    <w:rsid w:val="008A18BC"/>
    <w:rsid w:val="008A3287"/>
    <w:rsid w:val="008A3846"/>
    <w:rsid w:val="008A3E5C"/>
    <w:rsid w:val="008A4006"/>
    <w:rsid w:val="008A4C11"/>
    <w:rsid w:val="008A6D81"/>
    <w:rsid w:val="008A7B9A"/>
    <w:rsid w:val="008B0CF9"/>
    <w:rsid w:val="008B0D33"/>
    <w:rsid w:val="008B0DE9"/>
    <w:rsid w:val="008B1D5A"/>
    <w:rsid w:val="008B422E"/>
    <w:rsid w:val="008B51BF"/>
    <w:rsid w:val="008C117B"/>
    <w:rsid w:val="008C1D98"/>
    <w:rsid w:val="008C1F7F"/>
    <w:rsid w:val="008C584C"/>
    <w:rsid w:val="008C6628"/>
    <w:rsid w:val="008C6D97"/>
    <w:rsid w:val="008C7253"/>
    <w:rsid w:val="008D1BA5"/>
    <w:rsid w:val="008D37C5"/>
    <w:rsid w:val="008D522C"/>
    <w:rsid w:val="008E3F3C"/>
    <w:rsid w:val="008E459D"/>
    <w:rsid w:val="008E45F8"/>
    <w:rsid w:val="008E5997"/>
    <w:rsid w:val="008E6659"/>
    <w:rsid w:val="008E7DF5"/>
    <w:rsid w:val="008F3092"/>
    <w:rsid w:val="00900A2D"/>
    <w:rsid w:val="009028A5"/>
    <w:rsid w:val="00902FA1"/>
    <w:rsid w:val="00903B0D"/>
    <w:rsid w:val="0090451B"/>
    <w:rsid w:val="009047B3"/>
    <w:rsid w:val="0090480B"/>
    <w:rsid w:val="00905214"/>
    <w:rsid w:val="00905D09"/>
    <w:rsid w:val="00905F48"/>
    <w:rsid w:val="00906819"/>
    <w:rsid w:val="00907EB0"/>
    <w:rsid w:val="00913F12"/>
    <w:rsid w:val="00914259"/>
    <w:rsid w:val="009151DB"/>
    <w:rsid w:val="0092003A"/>
    <w:rsid w:val="009208DD"/>
    <w:rsid w:val="00920D98"/>
    <w:rsid w:val="009228FF"/>
    <w:rsid w:val="00922B63"/>
    <w:rsid w:val="00922F40"/>
    <w:rsid w:val="00930DC5"/>
    <w:rsid w:val="00932996"/>
    <w:rsid w:val="00933A38"/>
    <w:rsid w:val="009347E8"/>
    <w:rsid w:val="00935A63"/>
    <w:rsid w:val="00937C30"/>
    <w:rsid w:val="00942269"/>
    <w:rsid w:val="00943E10"/>
    <w:rsid w:val="00944254"/>
    <w:rsid w:val="00945778"/>
    <w:rsid w:val="00946779"/>
    <w:rsid w:val="00947FAE"/>
    <w:rsid w:val="0095078A"/>
    <w:rsid w:val="0095224D"/>
    <w:rsid w:val="00952543"/>
    <w:rsid w:val="009552D5"/>
    <w:rsid w:val="00961C0D"/>
    <w:rsid w:val="00962C33"/>
    <w:rsid w:val="009745BC"/>
    <w:rsid w:val="00977973"/>
    <w:rsid w:val="00982E7C"/>
    <w:rsid w:val="009832DF"/>
    <w:rsid w:val="00984159"/>
    <w:rsid w:val="00984507"/>
    <w:rsid w:val="00991774"/>
    <w:rsid w:val="00991F5B"/>
    <w:rsid w:val="009958E5"/>
    <w:rsid w:val="00996761"/>
    <w:rsid w:val="009A06A5"/>
    <w:rsid w:val="009A0B91"/>
    <w:rsid w:val="009A0D60"/>
    <w:rsid w:val="009A6CE2"/>
    <w:rsid w:val="009B14DA"/>
    <w:rsid w:val="009B3012"/>
    <w:rsid w:val="009B46A1"/>
    <w:rsid w:val="009B61CE"/>
    <w:rsid w:val="009B7B76"/>
    <w:rsid w:val="009C0681"/>
    <w:rsid w:val="009C1C75"/>
    <w:rsid w:val="009D2D2A"/>
    <w:rsid w:val="009D35E0"/>
    <w:rsid w:val="009D69BB"/>
    <w:rsid w:val="009D6C66"/>
    <w:rsid w:val="009D72A9"/>
    <w:rsid w:val="009E187A"/>
    <w:rsid w:val="009E2EF6"/>
    <w:rsid w:val="009E6580"/>
    <w:rsid w:val="009E714B"/>
    <w:rsid w:val="009F27D2"/>
    <w:rsid w:val="009F2A33"/>
    <w:rsid w:val="009F5487"/>
    <w:rsid w:val="009F69D7"/>
    <w:rsid w:val="009F76B9"/>
    <w:rsid w:val="009F77F6"/>
    <w:rsid w:val="009F7FC8"/>
    <w:rsid w:val="00A01503"/>
    <w:rsid w:val="00A028E3"/>
    <w:rsid w:val="00A03504"/>
    <w:rsid w:val="00A04718"/>
    <w:rsid w:val="00A06D1D"/>
    <w:rsid w:val="00A07A8D"/>
    <w:rsid w:val="00A10849"/>
    <w:rsid w:val="00A207D4"/>
    <w:rsid w:val="00A23320"/>
    <w:rsid w:val="00A23CD0"/>
    <w:rsid w:val="00A24439"/>
    <w:rsid w:val="00A308C2"/>
    <w:rsid w:val="00A35188"/>
    <w:rsid w:val="00A358CD"/>
    <w:rsid w:val="00A42E5D"/>
    <w:rsid w:val="00A46649"/>
    <w:rsid w:val="00A528E4"/>
    <w:rsid w:val="00A52A6B"/>
    <w:rsid w:val="00A5596F"/>
    <w:rsid w:val="00A57CD5"/>
    <w:rsid w:val="00A57CEA"/>
    <w:rsid w:val="00A61271"/>
    <w:rsid w:val="00A61A04"/>
    <w:rsid w:val="00A65426"/>
    <w:rsid w:val="00A66D13"/>
    <w:rsid w:val="00A753E7"/>
    <w:rsid w:val="00A770E7"/>
    <w:rsid w:val="00A82CF6"/>
    <w:rsid w:val="00A838BE"/>
    <w:rsid w:val="00A863C5"/>
    <w:rsid w:val="00A86735"/>
    <w:rsid w:val="00A86B7D"/>
    <w:rsid w:val="00A87B91"/>
    <w:rsid w:val="00A90DBC"/>
    <w:rsid w:val="00A91C73"/>
    <w:rsid w:val="00A953DE"/>
    <w:rsid w:val="00A971A4"/>
    <w:rsid w:val="00A9721C"/>
    <w:rsid w:val="00A97F57"/>
    <w:rsid w:val="00AA2EBD"/>
    <w:rsid w:val="00AA48D5"/>
    <w:rsid w:val="00AA6C5D"/>
    <w:rsid w:val="00AB26D5"/>
    <w:rsid w:val="00AB3112"/>
    <w:rsid w:val="00AB49CE"/>
    <w:rsid w:val="00AB7890"/>
    <w:rsid w:val="00AC189A"/>
    <w:rsid w:val="00AC31B8"/>
    <w:rsid w:val="00AC3F5F"/>
    <w:rsid w:val="00AC4B76"/>
    <w:rsid w:val="00AC542D"/>
    <w:rsid w:val="00AC6273"/>
    <w:rsid w:val="00AC6B9C"/>
    <w:rsid w:val="00AC70A8"/>
    <w:rsid w:val="00AD0439"/>
    <w:rsid w:val="00AD0651"/>
    <w:rsid w:val="00AD28EF"/>
    <w:rsid w:val="00AE2AAD"/>
    <w:rsid w:val="00AE322E"/>
    <w:rsid w:val="00AE7249"/>
    <w:rsid w:val="00AE7C95"/>
    <w:rsid w:val="00AF1260"/>
    <w:rsid w:val="00AF214F"/>
    <w:rsid w:val="00AF4131"/>
    <w:rsid w:val="00AF5081"/>
    <w:rsid w:val="00B040CB"/>
    <w:rsid w:val="00B0566A"/>
    <w:rsid w:val="00B057D7"/>
    <w:rsid w:val="00B07AD1"/>
    <w:rsid w:val="00B1067E"/>
    <w:rsid w:val="00B121E6"/>
    <w:rsid w:val="00B13787"/>
    <w:rsid w:val="00B16B1F"/>
    <w:rsid w:val="00B174DD"/>
    <w:rsid w:val="00B201D5"/>
    <w:rsid w:val="00B24BAA"/>
    <w:rsid w:val="00B2519E"/>
    <w:rsid w:val="00B2534D"/>
    <w:rsid w:val="00B260D6"/>
    <w:rsid w:val="00B2647D"/>
    <w:rsid w:val="00B264C2"/>
    <w:rsid w:val="00B27436"/>
    <w:rsid w:val="00B3357C"/>
    <w:rsid w:val="00B34D67"/>
    <w:rsid w:val="00B378DE"/>
    <w:rsid w:val="00B40AB3"/>
    <w:rsid w:val="00B4144A"/>
    <w:rsid w:val="00B41D04"/>
    <w:rsid w:val="00B42AAA"/>
    <w:rsid w:val="00B43356"/>
    <w:rsid w:val="00B43D74"/>
    <w:rsid w:val="00B44FDE"/>
    <w:rsid w:val="00B46C82"/>
    <w:rsid w:val="00B50795"/>
    <w:rsid w:val="00B52CA9"/>
    <w:rsid w:val="00B6377E"/>
    <w:rsid w:val="00B6383D"/>
    <w:rsid w:val="00B65731"/>
    <w:rsid w:val="00B66AB2"/>
    <w:rsid w:val="00B70722"/>
    <w:rsid w:val="00B7095C"/>
    <w:rsid w:val="00B76CE2"/>
    <w:rsid w:val="00B8006E"/>
    <w:rsid w:val="00B80296"/>
    <w:rsid w:val="00B81D98"/>
    <w:rsid w:val="00B83CFD"/>
    <w:rsid w:val="00B841A2"/>
    <w:rsid w:val="00B84997"/>
    <w:rsid w:val="00B859BE"/>
    <w:rsid w:val="00B876E4"/>
    <w:rsid w:val="00B9367A"/>
    <w:rsid w:val="00B93AA4"/>
    <w:rsid w:val="00B95826"/>
    <w:rsid w:val="00BA20CC"/>
    <w:rsid w:val="00BA5117"/>
    <w:rsid w:val="00BA5B41"/>
    <w:rsid w:val="00BA7058"/>
    <w:rsid w:val="00BB228A"/>
    <w:rsid w:val="00BB22EE"/>
    <w:rsid w:val="00BB33E3"/>
    <w:rsid w:val="00BB3DC7"/>
    <w:rsid w:val="00BB4A92"/>
    <w:rsid w:val="00BB4BE1"/>
    <w:rsid w:val="00BB4F90"/>
    <w:rsid w:val="00BB7091"/>
    <w:rsid w:val="00BB7813"/>
    <w:rsid w:val="00BC1F28"/>
    <w:rsid w:val="00BC6642"/>
    <w:rsid w:val="00BC6F00"/>
    <w:rsid w:val="00BD05D2"/>
    <w:rsid w:val="00BD0E43"/>
    <w:rsid w:val="00BD6855"/>
    <w:rsid w:val="00BE31CB"/>
    <w:rsid w:val="00BE3536"/>
    <w:rsid w:val="00BE6707"/>
    <w:rsid w:val="00BF2D3E"/>
    <w:rsid w:val="00BF3729"/>
    <w:rsid w:val="00BF3E6B"/>
    <w:rsid w:val="00BF5482"/>
    <w:rsid w:val="00C006AE"/>
    <w:rsid w:val="00C0160B"/>
    <w:rsid w:val="00C03426"/>
    <w:rsid w:val="00C0357A"/>
    <w:rsid w:val="00C04ADF"/>
    <w:rsid w:val="00C078D5"/>
    <w:rsid w:val="00C11940"/>
    <w:rsid w:val="00C1232D"/>
    <w:rsid w:val="00C1524F"/>
    <w:rsid w:val="00C157E9"/>
    <w:rsid w:val="00C17584"/>
    <w:rsid w:val="00C176F6"/>
    <w:rsid w:val="00C2138B"/>
    <w:rsid w:val="00C21534"/>
    <w:rsid w:val="00C226B4"/>
    <w:rsid w:val="00C22D78"/>
    <w:rsid w:val="00C23E9E"/>
    <w:rsid w:val="00C24AB7"/>
    <w:rsid w:val="00C25B1F"/>
    <w:rsid w:val="00C30ABB"/>
    <w:rsid w:val="00C331AC"/>
    <w:rsid w:val="00C33321"/>
    <w:rsid w:val="00C3466B"/>
    <w:rsid w:val="00C35632"/>
    <w:rsid w:val="00C35BF0"/>
    <w:rsid w:val="00C37121"/>
    <w:rsid w:val="00C417EB"/>
    <w:rsid w:val="00C43EE0"/>
    <w:rsid w:val="00C44047"/>
    <w:rsid w:val="00C468B4"/>
    <w:rsid w:val="00C47498"/>
    <w:rsid w:val="00C476E6"/>
    <w:rsid w:val="00C50A12"/>
    <w:rsid w:val="00C51ED5"/>
    <w:rsid w:val="00C5639C"/>
    <w:rsid w:val="00C70E70"/>
    <w:rsid w:val="00C711E8"/>
    <w:rsid w:val="00C736C4"/>
    <w:rsid w:val="00C73AD3"/>
    <w:rsid w:val="00C7450D"/>
    <w:rsid w:val="00C74994"/>
    <w:rsid w:val="00C81546"/>
    <w:rsid w:val="00C93B31"/>
    <w:rsid w:val="00C9670E"/>
    <w:rsid w:val="00CA0453"/>
    <w:rsid w:val="00CA0546"/>
    <w:rsid w:val="00CA1012"/>
    <w:rsid w:val="00CA3287"/>
    <w:rsid w:val="00CA45C7"/>
    <w:rsid w:val="00CA488F"/>
    <w:rsid w:val="00CA6846"/>
    <w:rsid w:val="00CB1106"/>
    <w:rsid w:val="00CB11BF"/>
    <w:rsid w:val="00CB20C7"/>
    <w:rsid w:val="00CC0D2A"/>
    <w:rsid w:val="00CC3D43"/>
    <w:rsid w:val="00CC4A29"/>
    <w:rsid w:val="00CC5BC2"/>
    <w:rsid w:val="00CC7405"/>
    <w:rsid w:val="00CD2960"/>
    <w:rsid w:val="00CD525C"/>
    <w:rsid w:val="00CD5355"/>
    <w:rsid w:val="00CD5F6B"/>
    <w:rsid w:val="00CD7B86"/>
    <w:rsid w:val="00CE1511"/>
    <w:rsid w:val="00CE7219"/>
    <w:rsid w:val="00CF5846"/>
    <w:rsid w:val="00D00ED3"/>
    <w:rsid w:val="00D046F2"/>
    <w:rsid w:val="00D06EE1"/>
    <w:rsid w:val="00D07A5F"/>
    <w:rsid w:val="00D10B9A"/>
    <w:rsid w:val="00D11952"/>
    <w:rsid w:val="00D14F47"/>
    <w:rsid w:val="00D150E0"/>
    <w:rsid w:val="00D17A73"/>
    <w:rsid w:val="00D25E71"/>
    <w:rsid w:val="00D25F94"/>
    <w:rsid w:val="00D268F0"/>
    <w:rsid w:val="00D2773A"/>
    <w:rsid w:val="00D27775"/>
    <w:rsid w:val="00D3107F"/>
    <w:rsid w:val="00D33010"/>
    <w:rsid w:val="00D33EA0"/>
    <w:rsid w:val="00D37313"/>
    <w:rsid w:val="00D42DE4"/>
    <w:rsid w:val="00D47910"/>
    <w:rsid w:val="00D5006E"/>
    <w:rsid w:val="00D56289"/>
    <w:rsid w:val="00D57B8B"/>
    <w:rsid w:val="00D606C5"/>
    <w:rsid w:val="00D60A1C"/>
    <w:rsid w:val="00D622CA"/>
    <w:rsid w:val="00D63480"/>
    <w:rsid w:val="00D64962"/>
    <w:rsid w:val="00D65DF5"/>
    <w:rsid w:val="00D66A3C"/>
    <w:rsid w:val="00D7315D"/>
    <w:rsid w:val="00D733AA"/>
    <w:rsid w:val="00D738E0"/>
    <w:rsid w:val="00D74035"/>
    <w:rsid w:val="00D740E5"/>
    <w:rsid w:val="00D76530"/>
    <w:rsid w:val="00D7764D"/>
    <w:rsid w:val="00D84D0C"/>
    <w:rsid w:val="00D85C1B"/>
    <w:rsid w:val="00D90D7B"/>
    <w:rsid w:val="00D91195"/>
    <w:rsid w:val="00D916BB"/>
    <w:rsid w:val="00D922FA"/>
    <w:rsid w:val="00D9291A"/>
    <w:rsid w:val="00D9429C"/>
    <w:rsid w:val="00D9452F"/>
    <w:rsid w:val="00DA12B8"/>
    <w:rsid w:val="00DA2FBB"/>
    <w:rsid w:val="00DA3198"/>
    <w:rsid w:val="00DA6CA5"/>
    <w:rsid w:val="00DA77F1"/>
    <w:rsid w:val="00DA78EB"/>
    <w:rsid w:val="00DB0088"/>
    <w:rsid w:val="00DC0566"/>
    <w:rsid w:val="00DC1D4F"/>
    <w:rsid w:val="00DC33EF"/>
    <w:rsid w:val="00DC503F"/>
    <w:rsid w:val="00DC64D6"/>
    <w:rsid w:val="00DC6668"/>
    <w:rsid w:val="00DC68ED"/>
    <w:rsid w:val="00DD29EC"/>
    <w:rsid w:val="00DD49DB"/>
    <w:rsid w:val="00DD4E57"/>
    <w:rsid w:val="00DD5D0B"/>
    <w:rsid w:val="00DD6FB8"/>
    <w:rsid w:val="00DD778B"/>
    <w:rsid w:val="00DE100D"/>
    <w:rsid w:val="00DE283B"/>
    <w:rsid w:val="00DE3E20"/>
    <w:rsid w:val="00DF2675"/>
    <w:rsid w:val="00DF40DE"/>
    <w:rsid w:val="00E00148"/>
    <w:rsid w:val="00E01642"/>
    <w:rsid w:val="00E02C62"/>
    <w:rsid w:val="00E03B0F"/>
    <w:rsid w:val="00E03DE0"/>
    <w:rsid w:val="00E04674"/>
    <w:rsid w:val="00E15300"/>
    <w:rsid w:val="00E160AC"/>
    <w:rsid w:val="00E167CA"/>
    <w:rsid w:val="00E17F06"/>
    <w:rsid w:val="00E2198D"/>
    <w:rsid w:val="00E2334A"/>
    <w:rsid w:val="00E25956"/>
    <w:rsid w:val="00E260C6"/>
    <w:rsid w:val="00E26536"/>
    <w:rsid w:val="00E30EFE"/>
    <w:rsid w:val="00E35B1F"/>
    <w:rsid w:val="00E375ED"/>
    <w:rsid w:val="00E42FBB"/>
    <w:rsid w:val="00E45764"/>
    <w:rsid w:val="00E45F18"/>
    <w:rsid w:val="00E46995"/>
    <w:rsid w:val="00E507D0"/>
    <w:rsid w:val="00E5095E"/>
    <w:rsid w:val="00E55A13"/>
    <w:rsid w:val="00E61D87"/>
    <w:rsid w:val="00E62C9A"/>
    <w:rsid w:val="00E6764B"/>
    <w:rsid w:val="00E71194"/>
    <w:rsid w:val="00E73079"/>
    <w:rsid w:val="00E759F2"/>
    <w:rsid w:val="00E81A54"/>
    <w:rsid w:val="00E84E1C"/>
    <w:rsid w:val="00E85C5A"/>
    <w:rsid w:val="00E85FB6"/>
    <w:rsid w:val="00E87896"/>
    <w:rsid w:val="00E91DA4"/>
    <w:rsid w:val="00E931CF"/>
    <w:rsid w:val="00E945AB"/>
    <w:rsid w:val="00E97269"/>
    <w:rsid w:val="00EA04BB"/>
    <w:rsid w:val="00EA470D"/>
    <w:rsid w:val="00EA4BB3"/>
    <w:rsid w:val="00EA5B91"/>
    <w:rsid w:val="00EB1033"/>
    <w:rsid w:val="00EB2C4A"/>
    <w:rsid w:val="00EB4C92"/>
    <w:rsid w:val="00EB5FA0"/>
    <w:rsid w:val="00EB7942"/>
    <w:rsid w:val="00EC1966"/>
    <w:rsid w:val="00EC1AEA"/>
    <w:rsid w:val="00EC71CC"/>
    <w:rsid w:val="00ED1651"/>
    <w:rsid w:val="00ED7367"/>
    <w:rsid w:val="00ED75EB"/>
    <w:rsid w:val="00EE0786"/>
    <w:rsid w:val="00EE140F"/>
    <w:rsid w:val="00EE1744"/>
    <w:rsid w:val="00EE2124"/>
    <w:rsid w:val="00EF36D2"/>
    <w:rsid w:val="00EF5349"/>
    <w:rsid w:val="00EF6F35"/>
    <w:rsid w:val="00F00EDE"/>
    <w:rsid w:val="00F0497A"/>
    <w:rsid w:val="00F04E58"/>
    <w:rsid w:val="00F06F21"/>
    <w:rsid w:val="00F07536"/>
    <w:rsid w:val="00F11DB9"/>
    <w:rsid w:val="00F12020"/>
    <w:rsid w:val="00F12608"/>
    <w:rsid w:val="00F168CE"/>
    <w:rsid w:val="00F16E8E"/>
    <w:rsid w:val="00F224A4"/>
    <w:rsid w:val="00F24B2E"/>
    <w:rsid w:val="00F30B3B"/>
    <w:rsid w:val="00F321B4"/>
    <w:rsid w:val="00F40C8D"/>
    <w:rsid w:val="00F51AA2"/>
    <w:rsid w:val="00F5224F"/>
    <w:rsid w:val="00F574CB"/>
    <w:rsid w:val="00F5769C"/>
    <w:rsid w:val="00F6076F"/>
    <w:rsid w:val="00F61106"/>
    <w:rsid w:val="00F616DB"/>
    <w:rsid w:val="00F61F48"/>
    <w:rsid w:val="00F660F5"/>
    <w:rsid w:val="00F70EDF"/>
    <w:rsid w:val="00F72B95"/>
    <w:rsid w:val="00F72E20"/>
    <w:rsid w:val="00F7746F"/>
    <w:rsid w:val="00F8188D"/>
    <w:rsid w:val="00F85B83"/>
    <w:rsid w:val="00F86111"/>
    <w:rsid w:val="00F872FE"/>
    <w:rsid w:val="00F87789"/>
    <w:rsid w:val="00F936BB"/>
    <w:rsid w:val="00F93AEF"/>
    <w:rsid w:val="00F96820"/>
    <w:rsid w:val="00F97E88"/>
    <w:rsid w:val="00FA04E6"/>
    <w:rsid w:val="00FA16A9"/>
    <w:rsid w:val="00FA2E88"/>
    <w:rsid w:val="00FA5C11"/>
    <w:rsid w:val="00FA6977"/>
    <w:rsid w:val="00FB0085"/>
    <w:rsid w:val="00FB0451"/>
    <w:rsid w:val="00FB15B9"/>
    <w:rsid w:val="00FB20B8"/>
    <w:rsid w:val="00FB2354"/>
    <w:rsid w:val="00FB360A"/>
    <w:rsid w:val="00FC01B3"/>
    <w:rsid w:val="00FC2CC5"/>
    <w:rsid w:val="00FC4119"/>
    <w:rsid w:val="00FC42E3"/>
    <w:rsid w:val="00FC6106"/>
    <w:rsid w:val="00FD2E76"/>
    <w:rsid w:val="00FD3FBE"/>
    <w:rsid w:val="00FD4338"/>
    <w:rsid w:val="00FD641E"/>
    <w:rsid w:val="00FD7437"/>
    <w:rsid w:val="00FE2E02"/>
    <w:rsid w:val="00FE3E53"/>
    <w:rsid w:val="00FE4314"/>
    <w:rsid w:val="00FE48C5"/>
    <w:rsid w:val="00FE4BC3"/>
    <w:rsid w:val="00FF2698"/>
    <w:rsid w:val="00FF35C0"/>
    <w:rsid w:val="00FF4010"/>
    <w:rsid w:val="00FF5953"/>
    <w:rsid w:val="00FF69B1"/>
    <w:rsid w:val="0195764A"/>
    <w:rsid w:val="01C40DDD"/>
    <w:rsid w:val="01EC3091"/>
    <w:rsid w:val="02144F52"/>
    <w:rsid w:val="024B2609"/>
    <w:rsid w:val="027E6C9B"/>
    <w:rsid w:val="027F70B3"/>
    <w:rsid w:val="028D63AE"/>
    <w:rsid w:val="030551D8"/>
    <w:rsid w:val="035644BB"/>
    <w:rsid w:val="03DA48E8"/>
    <w:rsid w:val="041063EE"/>
    <w:rsid w:val="05312092"/>
    <w:rsid w:val="062A286A"/>
    <w:rsid w:val="07687DD0"/>
    <w:rsid w:val="079126B0"/>
    <w:rsid w:val="07EE07C1"/>
    <w:rsid w:val="08007CB9"/>
    <w:rsid w:val="091B2577"/>
    <w:rsid w:val="092802AA"/>
    <w:rsid w:val="09E22A57"/>
    <w:rsid w:val="0A180827"/>
    <w:rsid w:val="0A9E7ABE"/>
    <w:rsid w:val="0AA635B7"/>
    <w:rsid w:val="0AB94DEB"/>
    <w:rsid w:val="0ACA1294"/>
    <w:rsid w:val="0ACA178B"/>
    <w:rsid w:val="0B5F3B07"/>
    <w:rsid w:val="0B925AA8"/>
    <w:rsid w:val="0B9B7A82"/>
    <w:rsid w:val="0BDA2697"/>
    <w:rsid w:val="0C105FB5"/>
    <w:rsid w:val="0C8A7918"/>
    <w:rsid w:val="0C9B1B99"/>
    <w:rsid w:val="0D387DF4"/>
    <w:rsid w:val="0DBA6D92"/>
    <w:rsid w:val="0E383DA2"/>
    <w:rsid w:val="0F59068B"/>
    <w:rsid w:val="0F983516"/>
    <w:rsid w:val="0FB00BF3"/>
    <w:rsid w:val="119C2B9B"/>
    <w:rsid w:val="11BF435B"/>
    <w:rsid w:val="11F1104F"/>
    <w:rsid w:val="120B6628"/>
    <w:rsid w:val="121F273C"/>
    <w:rsid w:val="122225D6"/>
    <w:rsid w:val="134C5AA8"/>
    <w:rsid w:val="14193E5F"/>
    <w:rsid w:val="14980F0D"/>
    <w:rsid w:val="15633B39"/>
    <w:rsid w:val="15DB59AA"/>
    <w:rsid w:val="16AE7A12"/>
    <w:rsid w:val="173A1998"/>
    <w:rsid w:val="19232435"/>
    <w:rsid w:val="197A625B"/>
    <w:rsid w:val="19BA0C94"/>
    <w:rsid w:val="1A6155B5"/>
    <w:rsid w:val="1B246E72"/>
    <w:rsid w:val="1B9B0E19"/>
    <w:rsid w:val="1BB86291"/>
    <w:rsid w:val="1CA613B3"/>
    <w:rsid w:val="1CE95744"/>
    <w:rsid w:val="1CEA227C"/>
    <w:rsid w:val="1D8F458A"/>
    <w:rsid w:val="1F672B92"/>
    <w:rsid w:val="1FAB50E1"/>
    <w:rsid w:val="20281513"/>
    <w:rsid w:val="206C6470"/>
    <w:rsid w:val="20EF2BFD"/>
    <w:rsid w:val="211E2ED6"/>
    <w:rsid w:val="21BD5BA9"/>
    <w:rsid w:val="21EB513A"/>
    <w:rsid w:val="2211082E"/>
    <w:rsid w:val="22A243CB"/>
    <w:rsid w:val="22AF5A6F"/>
    <w:rsid w:val="236D6294"/>
    <w:rsid w:val="237410C0"/>
    <w:rsid w:val="239C484F"/>
    <w:rsid w:val="23D66D8E"/>
    <w:rsid w:val="240301C3"/>
    <w:rsid w:val="24D80E54"/>
    <w:rsid w:val="24E217C8"/>
    <w:rsid w:val="25524FC9"/>
    <w:rsid w:val="25B23D22"/>
    <w:rsid w:val="25D74F4E"/>
    <w:rsid w:val="26400352"/>
    <w:rsid w:val="2644442D"/>
    <w:rsid w:val="26AD108A"/>
    <w:rsid w:val="26B957B3"/>
    <w:rsid w:val="27363F98"/>
    <w:rsid w:val="27A204A2"/>
    <w:rsid w:val="27EE1E60"/>
    <w:rsid w:val="288C7DAD"/>
    <w:rsid w:val="293509E1"/>
    <w:rsid w:val="296359EC"/>
    <w:rsid w:val="29DC3766"/>
    <w:rsid w:val="29FC68BA"/>
    <w:rsid w:val="2A7457C6"/>
    <w:rsid w:val="2AB06CA3"/>
    <w:rsid w:val="2B571F79"/>
    <w:rsid w:val="2C28038B"/>
    <w:rsid w:val="2CFF78EE"/>
    <w:rsid w:val="2D4A18E7"/>
    <w:rsid w:val="2E9B44E6"/>
    <w:rsid w:val="2EBC7A09"/>
    <w:rsid w:val="2F3C7955"/>
    <w:rsid w:val="2F5B427F"/>
    <w:rsid w:val="30D065A7"/>
    <w:rsid w:val="30D523FE"/>
    <w:rsid w:val="310B5831"/>
    <w:rsid w:val="320B7BFA"/>
    <w:rsid w:val="320C360F"/>
    <w:rsid w:val="32C748DD"/>
    <w:rsid w:val="338A5133"/>
    <w:rsid w:val="34747B5F"/>
    <w:rsid w:val="34AE24EE"/>
    <w:rsid w:val="34CB6A7A"/>
    <w:rsid w:val="34E654CC"/>
    <w:rsid w:val="34FC5F4E"/>
    <w:rsid w:val="35245113"/>
    <w:rsid w:val="35D02C17"/>
    <w:rsid w:val="35DE1451"/>
    <w:rsid w:val="35F83D09"/>
    <w:rsid w:val="36BD312A"/>
    <w:rsid w:val="36C26992"/>
    <w:rsid w:val="36CE2797"/>
    <w:rsid w:val="36E571F7"/>
    <w:rsid w:val="37EB1F18"/>
    <w:rsid w:val="38664899"/>
    <w:rsid w:val="387E4B3B"/>
    <w:rsid w:val="38CA038C"/>
    <w:rsid w:val="3922317D"/>
    <w:rsid w:val="394A2C6F"/>
    <w:rsid w:val="3A9E7E4D"/>
    <w:rsid w:val="3C9A19A8"/>
    <w:rsid w:val="3C9F50CE"/>
    <w:rsid w:val="3CAF5C0A"/>
    <w:rsid w:val="3CD23ACD"/>
    <w:rsid w:val="3CD417E9"/>
    <w:rsid w:val="3DD83B73"/>
    <w:rsid w:val="3E2C25B8"/>
    <w:rsid w:val="3EA73B26"/>
    <w:rsid w:val="400242A3"/>
    <w:rsid w:val="405E3F0B"/>
    <w:rsid w:val="40D34DBA"/>
    <w:rsid w:val="41383992"/>
    <w:rsid w:val="413B626A"/>
    <w:rsid w:val="41EF2605"/>
    <w:rsid w:val="424B16DA"/>
    <w:rsid w:val="427832D2"/>
    <w:rsid w:val="42786711"/>
    <w:rsid w:val="436142B2"/>
    <w:rsid w:val="43635059"/>
    <w:rsid w:val="437806CB"/>
    <w:rsid w:val="43CB0F98"/>
    <w:rsid w:val="44586305"/>
    <w:rsid w:val="44D524CF"/>
    <w:rsid w:val="45C8736E"/>
    <w:rsid w:val="45FB173A"/>
    <w:rsid w:val="46CC73B9"/>
    <w:rsid w:val="47376C11"/>
    <w:rsid w:val="47A0687C"/>
    <w:rsid w:val="48D5178D"/>
    <w:rsid w:val="49214975"/>
    <w:rsid w:val="499D3D71"/>
    <w:rsid w:val="49F64E79"/>
    <w:rsid w:val="4AB368C6"/>
    <w:rsid w:val="4B7D0A6D"/>
    <w:rsid w:val="4BD8618F"/>
    <w:rsid w:val="4C0949CE"/>
    <w:rsid w:val="4CAF51C1"/>
    <w:rsid w:val="4D035BFC"/>
    <w:rsid w:val="4D0A1810"/>
    <w:rsid w:val="4D220CBB"/>
    <w:rsid w:val="4D302450"/>
    <w:rsid w:val="4E2B4937"/>
    <w:rsid w:val="4E3B4C27"/>
    <w:rsid w:val="4E4B37D3"/>
    <w:rsid w:val="4F7817BA"/>
    <w:rsid w:val="500432A4"/>
    <w:rsid w:val="50347618"/>
    <w:rsid w:val="50473843"/>
    <w:rsid w:val="50B70181"/>
    <w:rsid w:val="51CF4ED5"/>
    <w:rsid w:val="52102850"/>
    <w:rsid w:val="523A1FC0"/>
    <w:rsid w:val="523B6537"/>
    <w:rsid w:val="524C0A95"/>
    <w:rsid w:val="53500C54"/>
    <w:rsid w:val="53E26899"/>
    <w:rsid w:val="54AF45A2"/>
    <w:rsid w:val="55075CF5"/>
    <w:rsid w:val="559B348B"/>
    <w:rsid w:val="55A25CD9"/>
    <w:rsid w:val="56133180"/>
    <w:rsid w:val="563225BC"/>
    <w:rsid w:val="572F5526"/>
    <w:rsid w:val="576E7C99"/>
    <w:rsid w:val="57BD03E5"/>
    <w:rsid w:val="57C137BC"/>
    <w:rsid w:val="58C3061C"/>
    <w:rsid w:val="5ABD1075"/>
    <w:rsid w:val="5AFA2CE8"/>
    <w:rsid w:val="5B7A18FB"/>
    <w:rsid w:val="5CE705E3"/>
    <w:rsid w:val="5DCB70C4"/>
    <w:rsid w:val="5E4742FB"/>
    <w:rsid w:val="5E726D50"/>
    <w:rsid w:val="5E9465B6"/>
    <w:rsid w:val="5EE850A1"/>
    <w:rsid w:val="5F6E0BB6"/>
    <w:rsid w:val="5FA40430"/>
    <w:rsid w:val="60256FF7"/>
    <w:rsid w:val="605F0C34"/>
    <w:rsid w:val="60644E46"/>
    <w:rsid w:val="61265DAC"/>
    <w:rsid w:val="614E5143"/>
    <w:rsid w:val="617F6B02"/>
    <w:rsid w:val="61AA316E"/>
    <w:rsid w:val="621B200D"/>
    <w:rsid w:val="62A768B8"/>
    <w:rsid w:val="630D7DCA"/>
    <w:rsid w:val="638E5593"/>
    <w:rsid w:val="63BC7C0B"/>
    <w:rsid w:val="63E573F1"/>
    <w:rsid w:val="64654C7D"/>
    <w:rsid w:val="64C10CA7"/>
    <w:rsid w:val="64E15043"/>
    <w:rsid w:val="65A50888"/>
    <w:rsid w:val="65B96B3F"/>
    <w:rsid w:val="65F96F63"/>
    <w:rsid w:val="66103953"/>
    <w:rsid w:val="66841B19"/>
    <w:rsid w:val="66B236B3"/>
    <w:rsid w:val="67273908"/>
    <w:rsid w:val="67D853EE"/>
    <w:rsid w:val="67E363B5"/>
    <w:rsid w:val="68196D67"/>
    <w:rsid w:val="681A6AB6"/>
    <w:rsid w:val="6A731776"/>
    <w:rsid w:val="6C83244C"/>
    <w:rsid w:val="6DA41436"/>
    <w:rsid w:val="6DC82FF0"/>
    <w:rsid w:val="6E45432F"/>
    <w:rsid w:val="6E7374A9"/>
    <w:rsid w:val="6E7D41B9"/>
    <w:rsid w:val="6F4549ED"/>
    <w:rsid w:val="6F5C4ECE"/>
    <w:rsid w:val="6F7C56F5"/>
    <w:rsid w:val="70081277"/>
    <w:rsid w:val="706E1798"/>
    <w:rsid w:val="70E233CC"/>
    <w:rsid w:val="711309E3"/>
    <w:rsid w:val="71724EAC"/>
    <w:rsid w:val="723C3642"/>
    <w:rsid w:val="72B37999"/>
    <w:rsid w:val="734737A0"/>
    <w:rsid w:val="736E5E81"/>
    <w:rsid w:val="73A479D7"/>
    <w:rsid w:val="73E16FDF"/>
    <w:rsid w:val="73FC5259"/>
    <w:rsid w:val="74046EC7"/>
    <w:rsid w:val="74671F38"/>
    <w:rsid w:val="74E21CA8"/>
    <w:rsid w:val="74EE3109"/>
    <w:rsid w:val="7524023C"/>
    <w:rsid w:val="75CE3776"/>
    <w:rsid w:val="76276A56"/>
    <w:rsid w:val="766A5E46"/>
    <w:rsid w:val="767637BF"/>
    <w:rsid w:val="769D2054"/>
    <w:rsid w:val="77532D52"/>
    <w:rsid w:val="77981731"/>
    <w:rsid w:val="77DE13E6"/>
    <w:rsid w:val="78161D6A"/>
    <w:rsid w:val="781A214F"/>
    <w:rsid w:val="78632E2A"/>
    <w:rsid w:val="78CB39FD"/>
    <w:rsid w:val="79955A99"/>
    <w:rsid w:val="79A67472"/>
    <w:rsid w:val="7A5912CE"/>
    <w:rsid w:val="7AD042E7"/>
    <w:rsid w:val="7C865658"/>
    <w:rsid w:val="7C8A4E29"/>
    <w:rsid w:val="7CBE38E7"/>
    <w:rsid w:val="7CF60D6C"/>
    <w:rsid w:val="7DD338F9"/>
    <w:rsid w:val="7E21690C"/>
    <w:rsid w:val="7F002901"/>
    <w:rsid w:val="7FC62F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heme="minorHAnsi" w:hAnsiTheme="minorHAnsi" w:eastAsiaTheme="minorEastAsia" w:cstheme="minorBidi"/>
      <w:kern w:val="2"/>
      <w:sz w:val="32"/>
      <w:szCs w:val="22"/>
      <w:lang w:val="en-US" w:eastAsia="zh-CN" w:bidi="ar-SA"/>
    </w:rPr>
  </w:style>
  <w:style w:type="paragraph" w:styleId="2">
    <w:name w:val="heading 1"/>
    <w:basedOn w:val="1"/>
    <w:next w:val="1"/>
    <w:link w:val="36"/>
    <w:qFormat/>
    <w:uiPriority w:val="9"/>
    <w:pPr>
      <w:spacing w:before="20" w:beforeLines="20"/>
      <w:ind w:firstLine="0" w:firstLineChars="0"/>
      <w:jc w:val="center"/>
      <w:outlineLvl w:val="0"/>
    </w:pPr>
    <w:rPr>
      <w:rFonts w:ascii="黑体" w:hAnsi="黑体" w:eastAsia="黑体" w:cs="黑体"/>
      <w:b/>
      <w:bCs/>
      <w:szCs w:val="32"/>
    </w:rPr>
  </w:style>
  <w:style w:type="paragraph" w:styleId="3">
    <w:name w:val="heading 2"/>
    <w:basedOn w:val="1"/>
    <w:next w:val="1"/>
    <w:link w:val="37"/>
    <w:unhideWhenUsed/>
    <w:qFormat/>
    <w:uiPriority w:val="9"/>
    <w:pPr>
      <w:ind w:firstLine="0" w:firstLineChars="0"/>
      <w:jc w:val="center"/>
      <w:outlineLvl w:val="1"/>
    </w:pPr>
    <w:rPr>
      <w:rFonts w:ascii="黑体" w:hAnsi="黑体" w:eastAsia="楷体_GB2312" w:cs="黑体"/>
      <w:b/>
      <w:bCs/>
      <w:szCs w:val="24"/>
    </w:rPr>
  </w:style>
  <w:style w:type="paragraph" w:styleId="4">
    <w:name w:val="heading 3"/>
    <w:basedOn w:val="1"/>
    <w:next w:val="1"/>
    <w:link w:val="38"/>
    <w:unhideWhenUsed/>
    <w:qFormat/>
    <w:uiPriority w:val="9"/>
    <w:pPr>
      <w:pBdr>
        <w:top w:val="none" w:color="auto" w:sz="0" w:space="1"/>
        <w:bottom w:val="none" w:color="auto" w:sz="0" w:space="1"/>
        <w:right w:val="none" w:color="auto" w:sz="0" w:space="4"/>
      </w:pBdr>
      <w:spacing w:before="20" w:beforeLines="20"/>
      <w:outlineLvl w:val="2"/>
    </w:pPr>
    <w:rPr>
      <w:rFonts w:ascii="楷体_GB2312" w:hAnsi="楷体_GB2312" w:eastAsia="楷体_GB2312" w:cs="楷体_GB2312"/>
      <w:b/>
      <w:szCs w:val="32"/>
      <w14:ligatures w14:val="standardContextual"/>
    </w:rPr>
  </w:style>
  <w:style w:type="paragraph" w:styleId="5">
    <w:name w:val="heading 4"/>
    <w:basedOn w:val="4"/>
    <w:next w:val="1"/>
    <w:link w:val="39"/>
    <w:unhideWhenUsed/>
    <w:qFormat/>
    <w:uiPriority w:val="9"/>
    <w:pPr>
      <w:outlineLvl w:val="3"/>
    </w:pPr>
    <w:rPr>
      <w:b w:val="0"/>
      <w:bCs/>
    </w:rPr>
  </w:style>
  <w:style w:type="paragraph" w:styleId="6">
    <w:name w:val="heading 5"/>
    <w:basedOn w:val="1"/>
    <w:next w:val="1"/>
    <w:link w:val="40"/>
    <w:semiHidden/>
    <w:unhideWhenUsed/>
    <w:qFormat/>
    <w:uiPriority w:val="9"/>
    <w:pPr>
      <w:keepNext/>
      <w:keepLines/>
      <w:spacing w:before="80" w:after="40"/>
      <w:outlineLvl w:val="4"/>
    </w:pPr>
    <w:rPr>
      <w:rFonts w:cstheme="majorBidi"/>
      <w:color w:val="376092" w:themeColor="accent1" w:themeShade="BF"/>
      <w:sz w:val="24"/>
      <w:szCs w:val="24"/>
    </w:rPr>
  </w:style>
  <w:style w:type="paragraph" w:styleId="7">
    <w:name w:val="heading 6"/>
    <w:basedOn w:val="1"/>
    <w:next w:val="1"/>
    <w:link w:val="41"/>
    <w:semiHidden/>
    <w:unhideWhenUsed/>
    <w:qFormat/>
    <w:uiPriority w:val="9"/>
    <w:pPr>
      <w:keepNext/>
      <w:keepLines/>
      <w:spacing w:before="40"/>
      <w:outlineLvl w:val="5"/>
    </w:pPr>
    <w:rPr>
      <w:rFonts w:cstheme="majorBidi"/>
      <w:b/>
      <w:bCs/>
      <w:color w:val="376092" w:themeColor="accent1" w:themeShade="BF"/>
    </w:rPr>
  </w:style>
  <w:style w:type="paragraph" w:styleId="8">
    <w:name w:val="heading 7"/>
    <w:basedOn w:val="1"/>
    <w:next w:val="1"/>
    <w:link w:val="4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0">
    <w:name w:val="Default Paragraph Font"/>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ind w:left="1920"/>
      <w:jc w:val="left"/>
    </w:pPr>
    <w:rPr>
      <w:rFonts w:cstheme="minorHAnsi"/>
      <w:sz w:val="18"/>
      <w:szCs w:val="18"/>
    </w:rPr>
  </w:style>
  <w:style w:type="paragraph" w:styleId="12">
    <w:name w:val="index 8"/>
    <w:basedOn w:val="1"/>
    <w:next w:val="1"/>
    <w:unhideWhenUsed/>
    <w:qFormat/>
    <w:uiPriority w:val="0"/>
    <w:pPr>
      <w:spacing w:line="240" w:lineRule="auto"/>
      <w:ind w:left="1400" w:leftChars="1400" w:firstLine="0" w:firstLineChars="0"/>
    </w:pPr>
    <w:rPr>
      <w:rFonts w:ascii="Times New Roman" w:hAnsi="Times New Roman" w:eastAsia="方正仿宋_GBK" w:cs="Times New Roman"/>
    </w:rPr>
  </w:style>
  <w:style w:type="paragraph" w:styleId="13">
    <w:name w:val="annotation text"/>
    <w:basedOn w:val="1"/>
    <w:link w:val="66"/>
    <w:unhideWhenUsed/>
    <w:qFormat/>
    <w:uiPriority w:val="99"/>
    <w:pPr>
      <w:jc w:val="left"/>
    </w:pPr>
  </w:style>
  <w:style w:type="paragraph" w:styleId="14">
    <w:name w:val="toc 5"/>
    <w:basedOn w:val="1"/>
    <w:next w:val="1"/>
    <w:autoRedefine/>
    <w:unhideWhenUsed/>
    <w:qFormat/>
    <w:uiPriority w:val="39"/>
    <w:pPr>
      <w:ind w:left="1280"/>
      <w:jc w:val="left"/>
    </w:pPr>
    <w:rPr>
      <w:rFonts w:cstheme="minorHAnsi"/>
      <w:sz w:val="18"/>
      <w:szCs w:val="18"/>
    </w:rPr>
  </w:style>
  <w:style w:type="paragraph" w:styleId="15">
    <w:name w:val="toc 3"/>
    <w:basedOn w:val="1"/>
    <w:next w:val="1"/>
    <w:unhideWhenUsed/>
    <w:qFormat/>
    <w:uiPriority w:val="39"/>
    <w:pPr>
      <w:ind w:left="640"/>
      <w:jc w:val="left"/>
    </w:pPr>
    <w:rPr>
      <w:rFonts w:cstheme="minorHAnsi"/>
      <w:i/>
      <w:iCs/>
      <w:sz w:val="20"/>
      <w:szCs w:val="20"/>
    </w:rPr>
  </w:style>
  <w:style w:type="paragraph" w:styleId="16">
    <w:name w:val="toc 8"/>
    <w:basedOn w:val="1"/>
    <w:next w:val="1"/>
    <w:autoRedefine/>
    <w:unhideWhenUsed/>
    <w:qFormat/>
    <w:uiPriority w:val="39"/>
    <w:pPr>
      <w:ind w:left="2240"/>
      <w:jc w:val="left"/>
    </w:pPr>
    <w:rPr>
      <w:rFonts w:cstheme="minorHAnsi"/>
      <w:sz w:val="18"/>
      <w:szCs w:val="18"/>
    </w:rPr>
  </w:style>
  <w:style w:type="paragraph" w:styleId="17">
    <w:name w:val="footer"/>
    <w:basedOn w:val="1"/>
    <w:link w:val="53"/>
    <w:unhideWhenUsed/>
    <w:qFormat/>
    <w:uiPriority w:val="99"/>
    <w:pPr>
      <w:tabs>
        <w:tab w:val="center" w:pos="4153"/>
        <w:tab w:val="right" w:pos="8306"/>
      </w:tabs>
      <w:snapToGrid w:val="0"/>
      <w:jc w:val="left"/>
    </w:pPr>
    <w:rPr>
      <w:sz w:val="18"/>
      <w:szCs w:val="18"/>
    </w:rPr>
  </w:style>
  <w:style w:type="paragraph" w:styleId="18">
    <w:name w:val="header"/>
    <w:basedOn w:val="1"/>
    <w:link w:val="52"/>
    <w:unhideWhenUsed/>
    <w:qFormat/>
    <w:uiPriority w:val="99"/>
    <w:pPr>
      <w:tabs>
        <w:tab w:val="center" w:pos="4153"/>
        <w:tab w:val="right" w:pos="8306"/>
      </w:tabs>
      <w:snapToGrid w:val="0"/>
      <w:jc w:val="center"/>
    </w:pPr>
    <w:rPr>
      <w:sz w:val="18"/>
      <w:szCs w:val="18"/>
    </w:rPr>
  </w:style>
  <w:style w:type="paragraph" w:styleId="19">
    <w:name w:val="toc 1"/>
    <w:basedOn w:val="1"/>
    <w:next w:val="1"/>
    <w:unhideWhenUsed/>
    <w:qFormat/>
    <w:uiPriority w:val="39"/>
    <w:pPr>
      <w:spacing w:before="120" w:after="120"/>
      <w:jc w:val="left"/>
    </w:pPr>
    <w:rPr>
      <w:rFonts w:cstheme="minorHAnsi"/>
      <w:b/>
      <w:bCs/>
      <w:caps/>
      <w:sz w:val="20"/>
      <w:szCs w:val="20"/>
    </w:rPr>
  </w:style>
  <w:style w:type="paragraph" w:styleId="20">
    <w:name w:val="toc 4"/>
    <w:basedOn w:val="1"/>
    <w:next w:val="1"/>
    <w:autoRedefine/>
    <w:unhideWhenUsed/>
    <w:qFormat/>
    <w:uiPriority w:val="39"/>
    <w:pPr>
      <w:ind w:left="960"/>
      <w:jc w:val="left"/>
    </w:pPr>
    <w:rPr>
      <w:rFonts w:cstheme="minorHAnsi"/>
      <w:sz w:val="18"/>
      <w:szCs w:val="18"/>
    </w:rPr>
  </w:style>
  <w:style w:type="paragraph" w:styleId="21">
    <w:name w:val="Subtitle"/>
    <w:basedOn w:val="1"/>
    <w:next w:val="1"/>
    <w:link w:val="4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2">
    <w:name w:val="toc 6"/>
    <w:basedOn w:val="1"/>
    <w:next w:val="1"/>
    <w:autoRedefine/>
    <w:unhideWhenUsed/>
    <w:qFormat/>
    <w:uiPriority w:val="39"/>
    <w:pPr>
      <w:ind w:left="1600"/>
      <w:jc w:val="left"/>
    </w:pPr>
    <w:rPr>
      <w:rFonts w:cstheme="minorHAnsi"/>
      <w:sz w:val="18"/>
      <w:szCs w:val="18"/>
    </w:rPr>
  </w:style>
  <w:style w:type="paragraph" w:styleId="23">
    <w:name w:val="toc 2"/>
    <w:basedOn w:val="1"/>
    <w:next w:val="1"/>
    <w:unhideWhenUsed/>
    <w:qFormat/>
    <w:uiPriority w:val="39"/>
    <w:pPr>
      <w:ind w:left="320"/>
      <w:jc w:val="left"/>
    </w:pPr>
    <w:rPr>
      <w:rFonts w:cstheme="minorHAnsi"/>
      <w:smallCaps/>
      <w:sz w:val="20"/>
      <w:szCs w:val="20"/>
    </w:rPr>
  </w:style>
  <w:style w:type="paragraph" w:styleId="24">
    <w:name w:val="toc 9"/>
    <w:basedOn w:val="1"/>
    <w:next w:val="1"/>
    <w:autoRedefine/>
    <w:unhideWhenUsed/>
    <w:qFormat/>
    <w:uiPriority w:val="39"/>
    <w:pPr>
      <w:ind w:left="2560"/>
      <w:jc w:val="left"/>
    </w:pPr>
    <w:rPr>
      <w:rFonts w:cstheme="minorHAnsi"/>
      <w:sz w:val="18"/>
      <w:szCs w:val="18"/>
    </w:rPr>
  </w:style>
  <w:style w:type="paragraph" w:styleId="25">
    <w:name w:val="Normal (Web)"/>
    <w:basedOn w:val="1"/>
    <w:semiHidden/>
    <w:unhideWhenUsed/>
    <w:qFormat/>
    <w:uiPriority w:val="99"/>
    <w:pPr>
      <w:spacing w:beforeAutospacing="1" w:afterAutospacing="1"/>
      <w:jc w:val="left"/>
    </w:pPr>
    <w:rPr>
      <w:rFonts w:cs="Times New Roman"/>
      <w:kern w:val="0"/>
      <w:sz w:val="24"/>
    </w:rPr>
  </w:style>
  <w:style w:type="paragraph" w:styleId="26">
    <w:name w:val="Title"/>
    <w:basedOn w:val="1"/>
    <w:next w:val="1"/>
    <w:link w:val="45"/>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7">
    <w:name w:val="annotation subject"/>
    <w:basedOn w:val="13"/>
    <w:next w:val="13"/>
    <w:link w:val="67"/>
    <w:semiHidden/>
    <w:unhideWhenUsed/>
    <w:qFormat/>
    <w:uiPriority w:val="99"/>
    <w:rPr>
      <w:b/>
      <w:bCs/>
    </w:rPr>
  </w:style>
  <w:style w:type="table" w:styleId="2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1">
    <w:name w:val="Strong"/>
    <w:qFormat/>
    <w:uiPriority w:val="22"/>
    <w:rPr>
      <w:b/>
    </w:rPr>
  </w:style>
  <w:style w:type="character" w:styleId="32">
    <w:name w:val="Hyperlink"/>
    <w:basedOn w:val="30"/>
    <w:unhideWhenUsed/>
    <w:qFormat/>
    <w:uiPriority w:val="99"/>
    <w:rPr>
      <w:color w:val="0000FF" w:themeColor="hyperlink"/>
      <w:u w:val="single"/>
      <w14:textFill>
        <w14:solidFill>
          <w14:schemeClr w14:val="hlink"/>
        </w14:solidFill>
      </w14:textFill>
    </w:rPr>
  </w:style>
  <w:style w:type="character" w:styleId="33">
    <w:name w:val="annotation reference"/>
    <w:basedOn w:val="30"/>
    <w:semiHidden/>
    <w:unhideWhenUsed/>
    <w:qFormat/>
    <w:uiPriority w:val="99"/>
    <w:rPr>
      <w:sz w:val="21"/>
      <w:szCs w:val="21"/>
    </w:rPr>
  </w:style>
  <w:style w:type="paragraph" w:styleId="34">
    <w:name w:val="Quote"/>
    <w:basedOn w:val="1"/>
    <w:next w:val="1"/>
    <w:link w:val="35"/>
    <w:qFormat/>
    <w:uiPriority w:val="29"/>
    <w:pPr>
      <w:shd w:val="clear" w:color="auto" w:fill="FFFFFF"/>
      <w:spacing w:line="360" w:lineRule="auto"/>
      <w:ind w:firstLine="480"/>
    </w:pPr>
    <w:rPr>
      <w:rFonts w:ascii="宋体" w:hAnsi="宋体" w:eastAsia="宋体"/>
      <w:i/>
      <w:iCs/>
      <w:color w:val="000000" w:themeColor="text1"/>
      <w:sz w:val="24"/>
      <w14:textFill>
        <w14:solidFill>
          <w14:schemeClr w14:val="tx1"/>
        </w14:solidFill>
      </w14:textFill>
      <w14:ligatures w14:val="standardContextual"/>
    </w:rPr>
  </w:style>
  <w:style w:type="character" w:customStyle="1" w:styleId="35">
    <w:name w:val="引用 字符"/>
    <w:basedOn w:val="30"/>
    <w:link w:val="34"/>
    <w:qFormat/>
    <w:uiPriority w:val="29"/>
    <w:rPr>
      <w:rFonts w:ascii="宋体" w:hAnsi="宋体" w:eastAsia="宋体"/>
      <w:i/>
      <w:iCs/>
      <w:color w:val="000000" w:themeColor="text1"/>
      <w:sz w:val="24"/>
      <w:shd w:val="clear" w:color="auto" w:fill="FFFFFF"/>
      <w14:textFill>
        <w14:solidFill>
          <w14:schemeClr w14:val="tx1"/>
        </w14:solidFill>
      </w14:textFill>
      <w14:ligatures w14:val="standardContextual"/>
    </w:rPr>
  </w:style>
  <w:style w:type="character" w:customStyle="1" w:styleId="36">
    <w:name w:val="标题 1 字符"/>
    <w:link w:val="2"/>
    <w:qFormat/>
    <w:uiPriority w:val="9"/>
    <w:rPr>
      <w:rFonts w:ascii="黑体" w:hAnsi="黑体" w:eastAsia="黑体" w:cs="黑体"/>
      <w:b/>
      <w:bCs/>
      <w:kern w:val="2"/>
      <w:sz w:val="32"/>
      <w:szCs w:val="32"/>
    </w:rPr>
  </w:style>
  <w:style w:type="character" w:customStyle="1" w:styleId="37">
    <w:name w:val="标题 2 字符"/>
    <w:link w:val="3"/>
    <w:qFormat/>
    <w:uiPriority w:val="9"/>
    <w:rPr>
      <w:rFonts w:ascii="黑体" w:hAnsi="黑体" w:eastAsia="楷体_GB2312" w:cs="黑体"/>
      <w:b/>
      <w:bCs/>
      <w:kern w:val="2"/>
      <w:sz w:val="32"/>
      <w:szCs w:val="24"/>
    </w:rPr>
  </w:style>
  <w:style w:type="character" w:customStyle="1" w:styleId="38">
    <w:name w:val="标题 3 字符"/>
    <w:link w:val="4"/>
    <w:qFormat/>
    <w:uiPriority w:val="9"/>
    <w:rPr>
      <w:rFonts w:ascii="楷体_GB2312" w:hAnsi="楷体_GB2312" w:eastAsia="楷体_GB2312" w:cs="楷体_GB2312"/>
      <w:b/>
      <w:kern w:val="2"/>
      <w:sz w:val="32"/>
      <w:szCs w:val="32"/>
      <w14:ligatures w14:val="standardContextual"/>
    </w:rPr>
  </w:style>
  <w:style w:type="character" w:customStyle="1" w:styleId="39">
    <w:name w:val="标题 4 字符"/>
    <w:link w:val="5"/>
    <w:semiHidden/>
    <w:qFormat/>
    <w:uiPriority w:val="9"/>
    <w:rPr>
      <w:rFonts w:asciiTheme="minorHAnsi" w:hAnsiTheme="minorHAnsi" w:eastAsiaTheme="minorEastAsia" w:cstheme="minorBidi"/>
      <w:kern w:val="2"/>
      <w:sz w:val="32"/>
      <w:szCs w:val="22"/>
      <w:lang w:val="en-US" w:eastAsia="zh-CN" w:bidi="ar-SA"/>
    </w:rPr>
  </w:style>
  <w:style w:type="character" w:customStyle="1" w:styleId="40">
    <w:name w:val="标题 5 字符"/>
    <w:basedOn w:val="30"/>
    <w:link w:val="6"/>
    <w:semiHidden/>
    <w:qFormat/>
    <w:uiPriority w:val="9"/>
    <w:rPr>
      <w:rFonts w:cstheme="majorBidi"/>
      <w:color w:val="376092" w:themeColor="accent1" w:themeShade="BF"/>
      <w:sz w:val="24"/>
      <w:szCs w:val="24"/>
    </w:rPr>
  </w:style>
  <w:style w:type="character" w:customStyle="1" w:styleId="41">
    <w:name w:val="标题 6 字符"/>
    <w:basedOn w:val="30"/>
    <w:link w:val="7"/>
    <w:semiHidden/>
    <w:qFormat/>
    <w:uiPriority w:val="9"/>
    <w:rPr>
      <w:rFonts w:cstheme="majorBidi"/>
      <w:b/>
      <w:bCs/>
      <w:color w:val="376092" w:themeColor="accent1" w:themeShade="BF"/>
    </w:rPr>
  </w:style>
  <w:style w:type="character" w:customStyle="1" w:styleId="42">
    <w:name w:val="标题 7 字符"/>
    <w:basedOn w:val="3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3">
    <w:name w:val="标题 8 字符"/>
    <w:basedOn w:val="3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4">
    <w:name w:val="标题 9 字符"/>
    <w:basedOn w:val="3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5">
    <w:name w:val="标题 字符"/>
    <w:basedOn w:val="30"/>
    <w:link w:val="26"/>
    <w:qFormat/>
    <w:uiPriority w:val="10"/>
    <w:rPr>
      <w:rFonts w:asciiTheme="majorHAnsi" w:hAnsiTheme="majorHAnsi" w:eastAsiaTheme="majorEastAsia" w:cstheme="majorBidi"/>
      <w:spacing w:val="-10"/>
      <w:kern w:val="28"/>
      <w:sz w:val="56"/>
      <w:szCs w:val="56"/>
    </w:rPr>
  </w:style>
  <w:style w:type="character" w:customStyle="1" w:styleId="46">
    <w:name w:val="副标题 字符"/>
    <w:basedOn w:val="30"/>
    <w:link w:val="2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7">
    <w:name w:val="List Paragraph"/>
    <w:basedOn w:val="1"/>
    <w:qFormat/>
    <w:uiPriority w:val="34"/>
    <w:pPr>
      <w:ind w:left="720"/>
      <w:contextualSpacing/>
    </w:pPr>
  </w:style>
  <w:style w:type="character" w:customStyle="1" w:styleId="48">
    <w:name w:val="明显强调1"/>
    <w:basedOn w:val="30"/>
    <w:qFormat/>
    <w:uiPriority w:val="21"/>
    <w:rPr>
      <w:i/>
      <w:iCs/>
      <w:color w:val="376092" w:themeColor="accent1" w:themeShade="BF"/>
    </w:rPr>
  </w:style>
  <w:style w:type="paragraph" w:styleId="49">
    <w:name w:val="Intense Quote"/>
    <w:basedOn w:val="1"/>
    <w:next w:val="1"/>
    <w:link w:val="50"/>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50">
    <w:name w:val="明显引用 字符"/>
    <w:basedOn w:val="30"/>
    <w:link w:val="49"/>
    <w:qFormat/>
    <w:uiPriority w:val="30"/>
    <w:rPr>
      <w:i/>
      <w:iCs/>
      <w:color w:val="376092" w:themeColor="accent1" w:themeShade="BF"/>
    </w:rPr>
  </w:style>
  <w:style w:type="character" w:customStyle="1" w:styleId="51">
    <w:name w:val="明显参考1"/>
    <w:basedOn w:val="30"/>
    <w:qFormat/>
    <w:uiPriority w:val="32"/>
    <w:rPr>
      <w:b/>
      <w:bCs/>
      <w:smallCaps/>
      <w:color w:val="376092" w:themeColor="accent1" w:themeShade="BF"/>
      <w:spacing w:val="5"/>
    </w:rPr>
  </w:style>
  <w:style w:type="character" w:customStyle="1" w:styleId="52">
    <w:name w:val="页眉 字符"/>
    <w:basedOn w:val="30"/>
    <w:link w:val="18"/>
    <w:qFormat/>
    <w:uiPriority w:val="99"/>
    <w:rPr>
      <w:sz w:val="18"/>
      <w:szCs w:val="18"/>
    </w:rPr>
  </w:style>
  <w:style w:type="character" w:customStyle="1" w:styleId="53">
    <w:name w:val="页脚 字符"/>
    <w:basedOn w:val="30"/>
    <w:link w:val="17"/>
    <w:qFormat/>
    <w:uiPriority w:val="99"/>
    <w:rPr>
      <w:sz w:val="18"/>
      <w:szCs w:val="18"/>
    </w:rPr>
  </w:style>
  <w:style w:type="paragraph" w:customStyle="1" w:styleId="54">
    <w:name w:val="修订1"/>
    <w:hidden/>
    <w:unhideWhenUsed/>
    <w:qFormat/>
    <w:uiPriority w:val="99"/>
    <w:rPr>
      <w:rFonts w:asciiTheme="minorHAnsi" w:hAnsiTheme="minorHAnsi" w:eastAsiaTheme="minorEastAsia" w:cstheme="minorBidi"/>
      <w:kern w:val="2"/>
      <w:sz w:val="32"/>
      <w:szCs w:val="22"/>
      <w:lang w:val="en-US" w:eastAsia="zh-CN" w:bidi="ar-SA"/>
    </w:rPr>
  </w:style>
  <w:style w:type="paragraph" w:customStyle="1" w:styleId="55">
    <w:name w:val="修订2"/>
    <w:hidden/>
    <w:unhideWhenUsed/>
    <w:qFormat/>
    <w:uiPriority w:val="99"/>
    <w:rPr>
      <w:rFonts w:asciiTheme="minorHAnsi" w:hAnsiTheme="minorHAnsi" w:eastAsiaTheme="minorEastAsia" w:cstheme="minorBidi"/>
      <w:kern w:val="2"/>
      <w:sz w:val="32"/>
      <w:szCs w:val="22"/>
      <w:lang w:val="en-US" w:eastAsia="zh-CN" w:bidi="ar-SA"/>
    </w:rPr>
  </w:style>
  <w:style w:type="table" w:customStyle="1" w:styleId="56">
    <w:name w:val="网格型1"/>
    <w:basedOn w:val="28"/>
    <w:qFormat/>
    <w:uiPriority w:val="0"/>
    <w:rPr>
      <w:rFonts w:ascii="等线" w:hAnsi="等线" w:eastAsia="等线"/>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
    <w:name w:val="网格型2"/>
    <w:basedOn w:val="28"/>
    <w:qFormat/>
    <w:uiPriority w:val="0"/>
    <w:rPr>
      <w:rFonts w:ascii="等线" w:hAnsi="等线" w:eastAsia="等线"/>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8">
    <w:name w:val="修订3"/>
    <w:hidden/>
    <w:unhideWhenUsed/>
    <w:qFormat/>
    <w:uiPriority w:val="99"/>
    <w:rPr>
      <w:rFonts w:asciiTheme="minorHAnsi" w:hAnsiTheme="minorHAnsi" w:eastAsiaTheme="minorEastAsia" w:cstheme="minorBidi"/>
      <w:kern w:val="2"/>
      <w:sz w:val="32"/>
      <w:szCs w:val="22"/>
      <w:lang w:val="en-US" w:eastAsia="zh-CN" w:bidi="ar-SA"/>
    </w:rPr>
  </w:style>
  <w:style w:type="paragraph" w:customStyle="1" w:styleId="59">
    <w:name w:val="修订4"/>
    <w:hidden/>
    <w:unhideWhenUsed/>
    <w:qFormat/>
    <w:uiPriority w:val="99"/>
    <w:rPr>
      <w:rFonts w:asciiTheme="minorHAnsi" w:hAnsiTheme="minorHAnsi" w:eastAsiaTheme="minorEastAsia" w:cstheme="minorBidi"/>
      <w:kern w:val="2"/>
      <w:sz w:val="32"/>
      <w:szCs w:val="22"/>
      <w:lang w:val="en-US" w:eastAsia="zh-CN" w:bidi="ar-SA"/>
    </w:rPr>
  </w:style>
  <w:style w:type="table" w:customStyle="1" w:styleId="60">
    <w:name w:val="网格型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61">
    <w:name w:val="网格型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62">
    <w:name w:val="网格型21"/>
    <w:qFormat/>
    <w:uiPriority w:val="0"/>
    <w:rPr>
      <w:rFonts w:ascii="等线" w:hAnsi="等线" w:eastAsia="等线"/>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63">
    <w:name w:val="网格型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64">
    <w:name w:val="网格型6"/>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65">
    <w:name w:val="修订5"/>
    <w:hidden/>
    <w:unhideWhenUsed/>
    <w:qFormat/>
    <w:uiPriority w:val="99"/>
    <w:rPr>
      <w:rFonts w:asciiTheme="minorHAnsi" w:hAnsiTheme="minorHAnsi" w:eastAsiaTheme="minorEastAsia" w:cstheme="minorBidi"/>
      <w:kern w:val="2"/>
      <w:sz w:val="32"/>
      <w:szCs w:val="22"/>
      <w:lang w:val="en-US" w:eastAsia="zh-CN" w:bidi="ar-SA"/>
    </w:rPr>
  </w:style>
  <w:style w:type="character" w:customStyle="1" w:styleId="66">
    <w:name w:val="批注文字 字符"/>
    <w:basedOn w:val="30"/>
    <w:link w:val="13"/>
    <w:qFormat/>
    <w:uiPriority w:val="99"/>
    <w:rPr>
      <w:rFonts w:asciiTheme="minorHAnsi" w:hAnsiTheme="minorHAnsi" w:eastAsiaTheme="minorEastAsia" w:cstheme="minorBidi"/>
      <w:kern w:val="2"/>
      <w:sz w:val="32"/>
      <w:szCs w:val="22"/>
    </w:rPr>
  </w:style>
  <w:style w:type="character" w:customStyle="1" w:styleId="67">
    <w:name w:val="批注主题 字符"/>
    <w:basedOn w:val="66"/>
    <w:link w:val="27"/>
    <w:semiHidden/>
    <w:qFormat/>
    <w:uiPriority w:val="99"/>
    <w:rPr>
      <w:rFonts w:asciiTheme="minorHAnsi" w:hAnsiTheme="minorHAnsi" w:eastAsiaTheme="minorEastAsia" w:cstheme="minorBidi"/>
      <w:b/>
      <w:bCs/>
      <w:kern w:val="2"/>
      <w:sz w:val="32"/>
      <w:szCs w:val="22"/>
    </w:rPr>
  </w:style>
  <w:style w:type="paragraph" w:customStyle="1" w:styleId="68">
    <w:name w:val="专栏正文"/>
    <w:basedOn w:val="1"/>
    <w:link w:val="69"/>
    <w:qFormat/>
    <w:uiPriority w:val="0"/>
    <w:pPr>
      <w:pBdr>
        <w:top w:val="none" w:color="auto" w:sz="0" w:space="1"/>
        <w:left w:val="none" w:color="auto" w:sz="0" w:space="4"/>
        <w:bottom w:val="none" w:color="auto" w:sz="0" w:space="1"/>
        <w:right w:val="none" w:color="auto" w:sz="0" w:space="4"/>
      </w:pBdr>
      <w:spacing w:line="400" w:lineRule="exact"/>
    </w:pPr>
    <w:rPr>
      <w:rFonts w:ascii="Times New Roman" w:hAnsi="Times New Roman" w:eastAsia="仿宋_GB2312" w:cs="Times New Roman"/>
      <w:sz w:val="28"/>
      <w:szCs w:val="28"/>
    </w:rPr>
  </w:style>
  <w:style w:type="character" w:customStyle="1" w:styleId="69">
    <w:name w:val="专栏正文 字符"/>
    <w:basedOn w:val="30"/>
    <w:link w:val="68"/>
    <w:qFormat/>
    <w:uiPriority w:val="0"/>
    <w:rPr>
      <w:rFonts w:eastAsia="仿宋_GB2312"/>
      <w:kern w:val="2"/>
      <w:sz w:val="28"/>
      <w:szCs w:val="28"/>
    </w:rPr>
  </w:style>
  <w:style w:type="paragraph" w:customStyle="1" w:styleId="70">
    <w:name w:val="专栏标题"/>
    <w:basedOn w:val="1"/>
    <w:link w:val="71"/>
    <w:qFormat/>
    <w:uiPriority w:val="0"/>
    <w:pPr>
      <w:numPr>
        <w:ilvl w:val="0"/>
        <w:numId w:val="1"/>
      </w:numPr>
      <w:pBdr>
        <w:top w:val="none" w:color="auto" w:sz="0" w:space="1"/>
        <w:left w:val="none" w:color="auto" w:sz="0" w:space="4"/>
        <w:bottom w:val="none" w:color="auto" w:sz="0" w:space="1"/>
        <w:right w:val="none" w:color="auto" w:sz="0" w:space="4"/>
      </w:pBdr>
      <w:ind w:firstLine="0" w:firstLineChars="0"/>
      <w:jc w:val="center"/>
    </w:pPr>
    <w:rPr>
      <w:rFonts w:ascii="Times New Roman" w:hAnsi="Times New Roman" w:eastAsia="方正小标宋_GBK" w:cs="Times New Roman"/>
      <w:bCs/>
      <w:sz w:val="28"/>
      <w:szCs w:val="28"/>
    </w:rPr>
  </w:style>
  <w:style w:type="character" w:customStyle="1" w:styleId="71">
    <w:name w:val="专栏标题 字符"/>
    <w:basedOn w:val="30"/>
    <w:link w:val="70"/>
    <w:qFormat/>
    <w:uiPriority w:val="0"/>
    <w:rPr>
      <w:rFonts w:eastAsia="方正小标宋_GBK"/>
      <w:bCs/>
      <w:kern w:val="2"/>
      <w:sz w:val="28"/>
      <w:szCs w:val="28"/>
    </w:rPr>
  </w:style>
  <w:style w:type="paragraph" w:customStyle="1" w:styleId="72">
    <w:name w:val="修订6"/>
    <w:hidden/>
    <w:unhideWhenUsed/>
    <w:qFormat/>
    <w:uiPriority w:val="99"/>
    <w:rPr>
      <w:rFonts w:asciiTheme="minorHAnsi" w:hAnsiTheme="minorHAnsi" w:eastAsiaTheme="minorEastAsia" w:cstheme="minorBidi"/>
      <w:kern w:val="2"/>
      <w:sz w:val="32"/>
      <w:szCs w:val="22"/>
      <w:lang w:val="en-US" w:eastAsia="zh-CN" w:bidi="ar-SA"/>
    </w:rPr>
  </w:style>
  <w:style w:type="paragraph" w:customStyle="1" w:styleId="73">
    <w:name w:val="修订7"/>
    <w:hidden/>
    <w:unhideWhenUsed/>
    <w:qFormat/>
    <w:uiPriority w:val="99"/>
    <w:rPr>
      <w:rFonts w:asciiTheme="minorHAnsi" w:hAnsiTheme="minorHAnsi" w:eastAsiaTheme="minorEastAsia" w:cstheme="minorBidi"/>
      <w:kern w:val="2"/>
      <w:sz w:val="32"/>
      <w:szCs w:val="22"/>
      <w:lang w:val="en-US" w:eastAsia="zh-CN" w:bidi="ar-SA"/>
    </w:rPr>
  </w:style>
  <w:style w:type="paragraph" w:customStyle="1" w:styleId="74">
    <w:name w:val="修订8"/>
    <w:hidden/>
    <w:unhideWhenUsed/>
    <w:qFormat/>
    <w:uiPriority w:val="99"/>
    <w:rPr>
      <w:rFonts w:asciiTheme="minorHAnsi" w:hAnsiTheme="minorHAnsi" w:eastAsiaTheme="minorEastAsia"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自定义 2">
      <a:majorFont>
        <a:latin typeface="Times New Roman"/>
        <a:ea typeface="黑体"/>
        <a:cs typeface=""/>
      </a:majorFont>
      <a:minorFont>
        <a:latin typeface="Times New Roman"/>
        <a:ea typeface="仿宋_GB2312"/>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81f0f2fc-499e-41e4-a1f8-978fc6027c61</errorID>
      <errorWord>地</errorWord>
      <group>L1_Word</group>
      <groupName>字词问题</groupName>
      <ability>L2_Typo</ability>
      <abilityName>字词错误</abilityName>
      <candidateList>
        <item>的</item>
      </candidateList>
      <explain/>
      <paraID>5EBE9F9A</paraID>
      <start>102</start>
      <end>103</end>
      <status>modified</status>
      <modifiedWord>的</modifiedWord>
      <trackRevisions>false</trackRevisions>
    </reviewItem>
    <reviewItem>
      <errorID>5ced2fcd-c9f1-4d17-b234-01668f4cc13d</errorID>
      <errorWord>夯实立德树人根本任务</errorWord>
      <group>L1_Political</group>
      <groupName>政治性问题</groupName>
      <ability>L2_Keyword</ability>
      <abilityName>固定表述</abilityName>
      <candidateList>
        <item>落实立德树人根本任务</item>
      </candidateList>
      <explain>此处内容疑似含有固定表述相关错误，建议核查。</explain>
      <paraID> FFD57F5</paraID>
      <start>312</start>
      <end>322</end>
      <status>ignored</status>
      <modifiedWord/>
      <trackRevisions>false</trackRevisions>
    </reviewItem>
    <reviewItem>
      <errorID>15dc4796-3e19-478c-b4f3-80ebf8b1a52c</errorID>
      <errorWord>引人聚人发挥</errorWord>
      <group>L1_Word</group>
      <groupName>字词问题</groupName>
      <ability>L2_Typo</ability>
      <abilityName>字词错误</abilityName>
      <candidateList>
        <item>发挥引人聚人</item>
      </candidateList>
      <explain/>
      <paraID>52D06766</paraID>
      <start>482</start>
      <end>488</end>
      <status>modified</status>
      <modifiedWord>发挥引人聚人</modifiedWord>
      <trackRevisions>false</trackRevisions>
    </reviewItem>
    <reviewItem>
      <errorID>2a06b151-0a97-4f76-878c-3ccbfa43411a</errorID>
      <errorWord>3</errorWord>
      <group>L1_Grammar</group>
      <groupName>语法问题</groupName>
      <ability>L2_Grammar</ability>
      <abilityName>语法错误</abilityName>
      <candidateList>
        <item>学校3</item>
      </candidateList>
      <explain/>
      <paraID>5A7E8E9D</paraID>
      <start>250</start>
      <end>253</end>
      <status>modified</status>
      <modifiedWord>学校3</modifiedWord>
      <trackRevisions>false</trackRevisions>
    </reviewItem>
    <reviewItem>
      <errorID>46f84495-8bb5-47b0-9bc8-c9fab77ae41d</errorID>
      <errorWord>，</errorWord>
      <group>L1_Grammar</group>
      <groupName>语法问题</groupName>
      <ability>L2_Grammar</ability>
      <abilityName>语法错误</abilityName>
      <candidateList>
        <item>的计划，</item>
      </candidateList>
      <explain/>
      <paraID>5A7E8E9D</paraID>
      <start>299</start>
      <end>300</end>
      <status>ignored</status>
      <modifiedWord/>
      <trackRevisions>false</trackRevisions>
    </reviewItem>
    <reviewItem>
      <errorID>f1322e21-21c1-4836-9256-e56d2aab6f12</errorID>
      <errorWord>，</errorWord>
      <group>L1_Punc</group>
      <groupName>标点问题</groupName>
      <ability>L2_Punc</ability>
      <abilityName>标点符号检查</abilityName>
      <candidateList>
        <item>、</item>
      </candidateList>
      <explain/>
      <paraID>41A896B7</paraID>
      <start>170</start>
      <end>172</end>
      <status>modified</status>
      <modifiedWord>、</modifiedWord>
      <trackRevisions>true</trackRevisions>
    </reviewItem>
    <reviewItem>
      <errorID>cb631885-e7f7-4d70-af68-2a8d5c7938a9</errorID>
      <errorWord>：</errorWord>
      <group>L1_Grammar</group>
      <groupName>语法问题</groupName>
      <ability>L2_Grammar</ability>
      <abilityName>语法错误</abilityName>
      <candidateList>
        <item>以下问题：</item>
      </candidateList>
      <explain/>
      <paraID>189B8A58</paraID>
      <start>62</start>
      <end>68</end>
      <status>modified</status>
      <modifiedWord>以下问题：</modifiedWord>
      <trackRevisions>true</trackRevisions>
    </reviewItem>
    <reviewItem>
      <errorID>1536b74e-8e94-43a8-82a0-8f6901a2bfd0</errorID>
      <errorWord>与</errorWord>
      <group>L1_Word</group>
      <groupName>字词问题</groupName>
      <ability>L2_Typo</ability>
      <abilityName>字词错误</abilityName>
      <candidateList>
        <item>和</item>
      </candidateList>
      <explain/>
      <paraID>189B8A58</paraID>
      <start>107</start>
      <end>108</end>
      <status>ignored</status>
      <modifiedWord/>
      <trackRevisions>false</trackRevisions>
    </reviewItem>
    <reviewItem>
      <errorID>b909e9ab-c1b8-42ee-992d-091413fb6eaf</errorID>
      <errorWord>之</errorWord>
      <group>L1_Word</group>
      <groupName>字词问题</groupName>
      <ability>L2_Typo</ability>
      <abilityName>字词错误</abilityName>
      <candidateList>
        <item>的</item>
      </candidateList>
      <explain/>
      <paraID>69EAC48E</paraID>
      <start>97</start>
      <end>98</end>
      <status>ignored</status>
      <modifiedWord/>
      <trackRevisions>false</trackRevisions>
    </reviewItem>
    <reviewItem>
      <errorID>b6a9ff19-3985-454e-961c-b0425d6ea1f2</errorID>
      <errorWord>组成</errorWord>
      <group>L1_Grammar</group>
      <groupName>语法问题</groupName>
      <ability>L2_Grammar</ability>
      <abilityName>语法错误</abilityName>
      <candidateList>
        <item>组成部分</item>
      </candidateList>
      <explain/>
      <paraID>69EAC48E</paraID>
      <start>358</start>
      <end>360</end>
      <status>ignored</status>
      <modifiedWord/>
      <trackRevisions>false</trackRevisions>
    </reviewItem>
    <reviewItem>
      <errorID>d1b6889f-125a-4ac4-b6f2-c7158df755d1</errorID>
      <errorWord>，</errorWord>
      <group>L1_Punc</group>
      <groupName>标点问题</groupName>
      <ability>L2_Punc</ability>
      <abilityName>标点符号检查</abilityName>
      <candidateList>
        <item>；</item>
      </candidateList>
      <explain/>
      <paraID>69EAC48E</paraID>
      <start>514</start>
      <end>515</end>
      <status>ignored</status>
      <modifiedWord/>
      <trackRevisions>false</trackRevisions>
    </reviewItem>
    <reviewItem>
      <errorID>05c57134-8085-4278-8a9c-a211c3cfae0a</errorID>
      <errorWord>，</errorWord>
      <group>L1_Punc</group>
      <groupName>标点问题</groupName>
      <ability>L2_Punc</ability>
      <abilityName>标点符号检查</abilityName>
      <candidateList>
        <item>；</item>
      </candidateList>
      <explain/>
      <paraID>69EAC48E</paraID>
      <start>535</start>
      <end>537</end>
      <status>modified</status>
      <modifiedWord>；</modifiedWord>
      <trackRevisions>true</trackRevisions>
    </reviewItem>
    <reviewItem>
      <errorID>b582ceb6-39cf-422d-a23f-cc4f1124e95e</errorID>
      <errorWord>，</errorWord>
      <group>L1_Punc</group>
      <groupName>标点问题</groupName>
      <ability>L2_Punc</ability>
      <abilityName>标点符号检查</abilityName>
      <candidateList>
        <item>。</item>
      </candidateList>
      <explain/>
      <paraID>69EAC48E</paraID>
      <start>558</start>
      <end>560</end>
      <status>modified</status>
      <modifiedWord>。</modifiedWord>
      <trackRevisions>true</trackRevisions>
    </reviewItem>
    <reviewItem>
      <errorID>43459ffb-72a1-4f50-b638-ff4f0207fd03</errorID>
      <errorWord>与</errorWord>
      <group>L1_Word</group>
      <groupName>字词问题</groupName>
      <ability>L2_Typo</ability>
      <abilityName>字词错误</abilityName>
      <candidateList>
        <item>和</item>
      </candidateList>
      <explain/>
      <paraID>69EAC48E</paraID>
      <start>821</start>
      <end>822</end>
      <status>ignored</status>
      <modifiedWord/>
      <trackRevisions>false</trackRevisions>
    </reviewItem>
    <reviewItem>
      <errorID>c776ade5-6931-4e34-8609-fe286cb0184d</errorID>
      <errorWord>加快</errorWord>
      <group>L1_Word</group>
      <groupName>字词问题</groupName>
      <ability>L2_Typo</ability>
      <abilityName>字词错误</abilityName>
      <candidateList>
        <item>以加快</item>
      </candidateList>
      <explain/>
      <paraID>2E7C0E4A</paraID>
      <start>251</start>
      <end>253</end>
      <status>ignored</status>
      <modifiedWord/>
      <trackRevisions>false</trackRevisions>
    </reviewItem>
    <reviewItem>
      <errorID>0ebe9880-a6d3-4dc0-8fc3-d56285c7f3b5</errorID>
      <errorWord>各族职工群众</errorWord>
      <group>L1_Grammar</group>
      <groupName>语法问题</groupName>
      <ability>L2_Grammar</ability>
      <abilityName>语法错误</abilityName>
      <candidateList>
        <item>各族群众</item>
      </candidateList>
      <explain/>
      <paraID>21098C09</paraID>
      <start>35</start>
      <end>41</end>
      <status>ignored</status>
      <modifiedWord/>
      <trackRevisions>false</trackRevisions>
    </reviewItem>
    <reviewItem>
      <errorID>68a57afd-6370-4079-9275-b3578cd46a85</errorID>
      <errorWord>师</errorWord>
      <group>L1_Word</group>
      <groupName>字词问题</groupName>
      <ability>L2_Typo</ability>
      <abilityName>字词错误</abilityName>
      <candidateList>
        <item>市</item>
      </candidateList>
      <explain/>
      <paraID>57DB9825</paraID>
      <start>40</start>
      <end>41</end>
      <status>ignored</status>
      <modifiedWord/>
      <trackRevisions>false</trackRevisions>
    </reviewItem>
    <reviewItem>
      <errorID>b748f042-4d30-4e7e-a3f5-2fbfd1b34199</errorID>
      <errorWord>至</errorWord>
      <group>L1_Word</group>
      <groupName>字词问题</groupName>
      <ability>L2_Typo</ability>
      <abilityName>字词错误</abilityName>
      <candidateList>
        <item>到</item>
      </candidateList>
      <explain/>
      <paraID>329114D9</paraID>
      <start>60</start>
      <end>61</end>
      <status>ignored</status>
      <modifiedWord/>
      <trackRevisions>false</trackRevisions>
    </reviewItem>
    <reviewItem>
      <errorID>cd9374d5-41fd-45a7-b0dd-f97144893f5b</errorID>
      <errorWord>—</errorWord>
      <group>L1_Punc</group>
      <groupName>标点问题</groupName>
      <ability>L2_Punc</ability>
      <abilityName>标点符号检查</abilityName>
      <candidateList>
        <item>～</item>
      </candidateList>
      <explain/>
      <paraID>329114D9</paraID>
      <start>89</start>
      <end>91</end>
      <status>modified</status>
      <modifiedWord>～</modifiedWord>
      <trackRevisions>true</trackRevisions>
    </reviewItem>
    <reviewItem>
      <errorID>32541e37-864a-42fd-8eef-2655137f4ebd</errorID>
      <errorWord>指标体系</errorWord>
      <group>L1_Punc</group>
      <groupName>标点问题</groupName>
      <ability>L2_Punc</ability>
      <abilityName>标点符号检查</abilityName>
      <candidateList>
        <item>指标体系。</item>
      </candidateList>
      <explain/>
      <paraID>72D97E07</paraID>
      <start>16</start>
      <end>20</end>
      <status>ignored</status>
      <modifiedWord/>
      <trackRevisions>false</trackRevisions>
    </reviewItem>
    <reviewItem>
      <errorID>0a607e7d-0c3d-40a3-b6c1-92e006efd881</errorID>
      <errorWord>&gt;</errorWord>
      <group>L1_Punc</group>
      <groupName>标点问题</groupName>
      <ability>L2_Punc</ability>
      <abilityName>标点符号检查</abilityName>
      <candidateList/>
      <explain/>
      <paraID>2A2ED2A9</paraID>
      <start>0</start>
      <end>1</end>
      <status>ignored</status>
      <modifiedWord/>
      <trackRevisions>false</trackRevisions>
    </reviewItem>
    <reviewItem>
      <errorID>147d176e-02e1-41be-814b-c3dcaee8b5b4</errorID>
      <errorWord>行动</errorWord>
      <group>L1_Punc</group>
      <groupName>标点问题</groupName>
      <ability>L2_Punc</ability>
      <abilityName>标点符号检查</abilityName>
      <candidateList>
        <item>行动。</item>
      </candidateList>
      <explain/>
      <paraID>19422A69</paraID>
      <start>14</start>
      <end>16</end>
      <status>ignored</status>
      <modifiedWord/>
      <trackRevisions>false</trackRevisions>
    </reviewItem>
    <reviewItem>
      <errorID>6527d72a-684f-4b0f-ace9-b9509f66687b</errorID>
      <errorWord>课程</errorWord>
      <group>L1_Punc</group>
      <groupName>标点问题</groupName>
      <ability>L2_Punc</ability>
      <abilityName>标点符号检查</abilityName>
      <candidateList>
        <item>课程。</item>
      </candidateList>
      <explain/>
      <paraID>4E55310C</paraID>
      <start>142</start>
      <end>144</end>
      <status>ignored</status>
      <modifiedWord/>
      <trackRevisions>false</trackRevisions>
    </reviewItem>
    <reviewItem>
      <errorID>8fb8f4ca-a0e8-4ee4-91a7-9094e99f3e83</errorID>
      <errorWord>与</errorWord>
      <group>L1_Grammar</group>
      <groupName>语法问题</groupName>
      <ability>L2_Grammar</ability>
      <abilityName>语法错误</abilityName>
      <candidateList>
        <item>，完善</item>
      </candidateList>
      <explain/>
      <paraID>4E55310C</paraID>
      <start>373</start>
      <end>377</end>
      <status>modified</status>
      <modifiedWord>，完善</modifiedWord>
      <trackRevisions>true</trackRevisions>
    </reviewItem>
    <reviewItem>
      <errorID>f64f046d-64c2-4a4a-b806-a998a1c2aeb1</errorID>
      <errorWord>培育</errorWord>
      <group>L1_Word</group>
      <groupName>字词问题</groupName>
      <ability>L2_Typo</ability>
      <abilityName>字词错误</abilityName>
      <candidateList>
        <item>培养</item>
      </candidateList>
      <explain/>
      <paraID>32A2228E</paraID>
      <start>36</start>
      <end>40</end>
      <status>modified</status>
      <modifiedWord>培养</modifiedWord>
      <trackRevisions>true</trackRevisions>
    </reviewItem>
    <reviewItem>
      <errorID>89641ee9-ab92-4ead-94f6-17dfc72fe971</errorID>
      <errorWord>实际问题能力</errorWord>
      <group>L1_Word</group>
      <groupName>字词问题</groupName>
      <ability>L2_Typo</ability>
      <abilityName>字词错误</abilityName>
      <candidateList>
        <item>实际问题的能力</item>
      </candidateList>
      <explain/>
      <paraID>32A2228E</paraID>
      <start>213</start>
      <end>219</end>
      <status>ignored</status>
      <modifiedWord/>
      <trackRevisions>false</trackRevisions>
    </reviewItem>
    <reviewItem>
      <errorID>eace9962-6fc6-4dfe-9930-20ac719c228b</errorID>
      <errorWord> </errorWord>
      <group>L1_Punc</group>
      <groupName>标点问题</groupName>
      <ability>L2_Punc</ability>
      <abilityName>标点符号检查</abilityName>
      <candidateList>
        <item>·</item>
      </candidateList>
      <explain/>
      <paraID>3A4FF38A</paraID>
      <start>86</start>
      <end>87</end>
      <status>ignored</status>
      <modifiedWord/>
      <trackRevisions>false</trackRevisions>
    </reviewItem>
    <reviewItem>
      <errorID>0523ce4a-7614-416d-91e0-cb5a31009fea</errorID>
      <errorWord> </errorWord>
      <group>L1_Punc</group>
      <groupName>标点问题</groupName>
      <ability>L2_Punc</ability>
      <abilityName>标点符号检查</abilityName>
      <candidateList>
        <item>·</item>
      </candidateList>
      <explain/>
      <paraID>1B3D7C7F</paraID>
      <start>8</start>
      <end>9</end>
      <status>ignored</status>
      <modifiedWord/>
      <trackRevisions>false</trackRevisions>
    </reviewItem>
    <reviewItem>
      <errorID>e853c1fa-2bdb-459a-a23f-f77eb50d8b89</errorID>
      <errorWord> </errorWord>
      <group>L1_Punc</group>
      <groupName>标点问题</groupName>
      <ability>L2_Punc</ability>
      <abilityName>标点符号检查</abilityName>
      <candidateList>
        <item>·</item>
      </candidateList>
      <explain/>
      <paraID>1B3D7C7F</paraID>
      <start>81</start>
      <end>82</end>
      <status>ignored</status>
      <modifiedWord/>
      <trackRevisions>false</trackRevisions>
    </reviewItem>
    <reviewItem>
      <errorID>265565e7-01ba-46df-9aed-384b850e68b4</errorID>
      <errorWord>保育</errorWord>
      <group>L1_Grammar</group>
      <groupName>语法问题</groupName>
      <ability>L2_Grammar</ability>
      <abilityName>语法错误</abilityName>
      <candidateList>
        <item>保育教育行为，提升保育</item>
      </candidateList>
      <explain/>
      <paraID>199C6EFF</paraID>
      <start>63</start>
      <end>76</end>
      <status>modified</status>
      <modifiedWord>保育教育行为，提升保育</modifiedWord>
      <trackRevisions>true</trackRevisions>
    </reviewItem>
    <reviewItem>
      <errorID>49a281b3-a80a-460c-8ab1-38b8c6a92a3f</errorID>
      <errorWord>发展</errorWord>
      <group>L1_Grammar</group>
      <groupName>语法问题</groupName>
      <ability>L2_Grammar</ability>
      <abilityName>语法错误</abilityName>
      <candidateList>
        <item>发展机制</item>
      </candidateList>
      <explain/>
      <paraID>478B35DE</paraID>
      <start>15</start>
      <end>17</end>
      <status>ignored</status>
      <modifiedWord/>
      <trackRevisions>false</trackRevisions>
    </reviewItem>
    <reviewItem>
      <errorID>e47c27f8-27d4-4831-8e2d-f6b637ab2833</errorID>
      <errorWord>运动场进行</errorWord>
      <group>L1_Grammar</group>
      <groupName>语法问题</groupName>
      <ability>L2_Grammar</ability>
      <abilityName>语法错误</abilityName>
      <candidateList>
        <item>运动场</item>
      </candidateList>
      <explain/>
      <paraID>304ED44B</paraID>
      <start>46</start>
      <end>54</end>
      <status>modified</status>
      <modifiedWord>运动场</modifiedWord>
      <trackRevisions>true</trackRevisions>
    </reviewItem>
    <reviewItem>
      <errorID>22e587ce-c9a6-4ea9-8b45-b80c3d5fab54</errorID>
      <errorWord>至</errorWord>
      <group>L1_Word</group>
      <groupName>字词问题</groupName>
      <ability>L2_Typo</ability>
      <abilityName>字词错误</abilityName>
      <candidateList>
        <item>到</item>
      </candidateList>
      <explain/>
      <paraID>7B20A26A</paraID>
      <start>40</start>
      <end>41</end>
      <status>ignored</status>
      <modifiedWord/>
      <trackRevisions>false</trackRevisions>
    </reviewItem>
    <reviewItem>
      <errorID>add560b7-905f-444c-84b4-5c0e6c0a0973</errorID>
      <errorWord>大学本科</errorWord>
      <group>L1_Grammar</group>
      <groupName>语法问题</groupName>
      <ability>L2_Grammar</ability>
      <abilityName>语法错误</abilityName>
      <candidateList>
        <item>本科</item>
      </candidateList>
      <explain/>
      <paraID>51576592</paraID>
      <start>177</start>
      <end>183</end>
      <status>modified</status>
      <modifiedWord>本科</modifiedWord>
      <trackRevisions>true</trackRevisions>
    </reviewItem>
    <reviewItem>
      <errorID>63cd34bf-75a4-4bc0-b907-3ecd314385bd</errorID>
      <errorWord>在</errorWord>
      <group>L1_Punc</group>
      <groupName>标点问题</groupName>
      <ability>L2_Punc</ability>
      <abilityName>标点符号检查</abilityName>
      <candidateList>
        <item>，在</item>
      </candidateList>
      <explain/>
      <paraID>51576592</paraID>
      <start>185</start>
      <end>186</end>
      <status>ignored</status>
      <modifiedWord/>
      <trackRevisions>false</trackRevisions>
    </reviewItem>
    <reviewItem>
      <errorID>86bf7f96-8782-416c-be03-03f9fd4e1f06</errorID>
      <errorWord>资源整合</errorWord>
      <group>L1_Grammar</group>
      <groupName>语法问题</groupName>
      <ability>L2_Grammar</ability>
      <abilityName>语法错误</abilityName>
      <candidateList>
        <item>资源</item>
      </candidateList>
      <explain/>
      <paraID>7CAB7047</paraID>
      <start>31</start>
      <end>37</end>
      <status>modified</status>
      <modifiedWord>资源</modifiedWord>
      <trackRevisions>true</trackRevisions>
    </reviewItem>
    <reviewItem>
      <errorID>a872ef80-9a7e-41da-b6e8-a7c06ade4b1b</errorID>
      <errorWord>，</errorWord>
      <group>L1_Grammar</group>
      <groupName>语法问题</groupName>
      <ability>L2_Grammar</ability>
      <abilityName>语法错误</abilityName>
      <candidateList>
        <item>体系，</item>
      </candidateList>
      <explain/>
      <paraID>7CAB7047</paraID>
      <start>152</start>
      <end>156</end>
      <status>modified</status>
      <modifiedWord>体系，</modifiedWord>
      <trackRevisions>true</trackRevisions>
    </reviewItem>
    <reviewItem>
      <errorID>2d488263-c78a-4afe-9ac1-e1ade16d1a3a</errorID>
      <errorWord>资源更好地</errorWord>
      <group>L1_Grammar</group>
      <groupName>语法问题</groupName>
      <ability>L2_Grammar</ability>
      <abilityName>语法错误</abilityName>
      <candidateList>
        <item>资源</item>
      </candidateList>
      <explain/>
      <paraID>23C1661B</paraID>
      <start>151</start>
      <end>156</end>
      <status>ignored</status>
      <modifiedWord/>
      <trackRevisions>false</trackRevisions>
    </reviewItem>
    <reviewItem>
      <errorID>bd537014-5ff5-4eb8-b021-a31afeb6975a</errorID>
      <errorWord>。</errorWord>
      <group>L1_Grammar</group>
      <groupName>语法问题</groupName>
      <ability>L2_Grammar</ability>
      <abilityName>语法错误</abilityName>
      <candidateList>
        <item>的作用。</item>
      </candidateList>
      <explain/>
      <paraID>23C1661B</paraID>
      <start>163</start>
      <end>164</end>
      <status>ignored</status>
      <modifiedWord/>
      <trackRevisions>false</trackRevisions>
    </reviewItem>
    <reviewItem>
      <errorID>9ec8f86a-2ef7-42ed-b55e-676f850b0dcb</errorID>
      <errorWord>义务段</errorWord>
      <group>L1_Grammar</group>
      <groupName>语法问题</groupName>
      <ability>L2_Grammar</ability>
      <abilityName>语法错误</abilityName>
      <candidateList>
        <item>义务教育阶段</item>
      </candidateList>
      <explain/>
      <paraID>60553AC0</paraID>
      <start>121</start>
      <end>124</end>
      <status>ignored</status>
      <modifiedWord/>
      <trackRevisions>false</trackRevisions>
    </reviewItem>
    <reviewItem>
      <errorID>50f9115b-31b4-4d4d-af9e-f2291166002d</errorID>
      <errorWord>。</errorWord>
      <group>L1_Grammar</group>
      <groupName>语法问题</groupName>
      <ability>L2_Grammar</ability>
      <abilityName>语法错误</abilityName>
      <candidateList>
        <item>的原则。</item>
      </candidateList>
      <explain/>
      <paraID>7DAF6778</paraID>
      <start>138</start>
      <end>139</end>
      <status>ignored</status>
      <modifiedWord/>
      <trackRevisions>false</trackRevisions>
    </reviewItem>
    <reviewItem>
      <errorID>ad61c04d-ecf6-4a75-a8f3-e3ba80bd2f70</errorID>
      <errorWord>社会风尚</errorWord>
      <group>L1_Word</group>
      <groupName>字词问题</groupName>
      <ability>L2_Typo</ability>
      <abilityName>字词错误</abilityName>
      <candidateList>
        <item>的社会风尚</item>
      </candidateList>
      <explain/>
      <paraID>1FAAB2BB</paraID>
      <start>63</start>
      <end>72</end>
      <status>modified</status>
      <modifiedWord>的社会风尚</modifiedWord>
      <trackRevisions>true</trackRevisions>
    </reviewItem>
    <reviewItem>
      <errorID>4d86a818-b895-424a-8241-f8bf4fc7f291</errorID>
      <errorWord> </errorWord>
      <group>L1_Punc</group>
      <groupName>标点问题</groupName>
      <ability>L2_Punc</ability>
      <abilityName>标点符号检查</abilityName>
      <candidateList>
        <item/>
      </candidateList>
      <explain>此处空格冗余，建议删除。</explain>
      <paraID> BF4063A</paraID>
      <start>13</start>
      <end>14</end>
      <status>modified</status>
      <modifiedWord/>
      <trackRevisions>true</trackRevisions>
    </reviewItem>
  </reviewItems>
  <config/>
</contractReview>
</file>

<file path=customXml/itemProps1.xml><?xml version="1.0" encoding="utf-8"?>
<ds:datastoreItem xmlns:ds="http://schemas.openxmlformats.org/officeDocument/2006/customXml" ds:itemID="{3C433A5B-3F79-4AF4-997A-71C103C097AF}">
  <ds:schemaRefs/>
</ds:datastoreItem>
</file>

<file path=customXml/itemProps2.xml><?xml version="1.0" encoding="utf-8"?>
<ds:datastoreItem xmlns:ds="http://schemas.openxmlformats.org/officeDocument/2006/customXml" ds:itemID="{E1D0C426-B20A-4179-80E4-DED837AAB73D}">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47</Words>
  <Characters>50</Characters>
  <Lines>82</Lines>
  <Paragraphs>23</Paragraphs>
  <TotalTime>1</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2026-09-24T03:42:00Z</dcterms:created>
  <dc:creator>S500</dc:creator>
  <cp:lastModifiedBy>whiskey.</cp:lastModifiedBy>
  <cp:lastPrinted>2026-08-27T05:19:00Z</cp:lastPrinted>
  <dcterms:modified xsi:type="dcterms:W3CDTF">2026-09-29T05:18:13Z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eyJoZGlkIjoiNDMyNGRhNjAyOTU1ZDY3OWFkNDIwYjBjOGQwZGZhYmQiLCJ1c2VySWQiOiI0NTYxMTgwMTAifQ==</vt:lpwstr>
  </property>
  <property fmtid="{D5CDD505-2E9C-101B-9397-08002B2CF9AE}" pid="3" name="KSOProductBuildVer">
    <vt:lpwstr>2052-12.1.0.29161</vt:lpwstr>
  </property>
  <property fmtid="{D5CDD505-2E9C-101B-9397-08002B2CF9AE}" pid="4" name="ICV">
    <vt:lpwstr>E4E5F98ACB8240A9A9BD3B081E05061D_13</vt:lpwstr>
  </property>
</Properties>
</file>