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center"/>
        <w:rPr>
          <w:rFonts w:hint="default" w:ascii="Times New Roman" w:hAnsi="Times New Roman" w:eastAsia="黑体" w:cs="Times New Roman"/>
          <w:i w:val="0"/>
          <w:iCs w:val="0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u w:val="none"/>
          <w:lang w:val="en-US" w:eastAsia="zh-CN"/>
        </w:rPr>
        <w:t>2025年度师市需参加年检的社会组织名单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sz w:val="44"/>
          <w:szCs w:val="44"/>
          <w:u w:val="none"/>
          <w:lang w:val="en-US" w:eastAsia="zh-CN"/>
        </w:rPr>
      </w:pPr>
    </w:p>
    <w:tbl>
      <w:tblPr>
        <w:tblStyle w:val="2"/>
        <w:tblW w:w="903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4776"/>
        <w:gridCol w:w="1903"/>
        <w:gridCol w:w="19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社会组织类型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第四师伊斯兰教协会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师市党委统战部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新疆生产建设兵团第四师见义勇为协会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师市党委政法委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新疆生产建设兵团第四师计划生育协会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师市卫健委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第四师可克达拉市红十字会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第四师可克达拉市武术协会</w:t>
            </w: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师市文体广旅局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第四师可克达拉市信鸽协会</w:t>
            </w: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第四师可克达拉市重竞技协会</w:t>
            </w: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第四师可克达拉市田歌音乐艺术研究会</w:t>
            </w: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第四师可克达拉市旅游行业协会</w:t>
            </w: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第四师可克达拉市足球协会</w:t>
            </w:r>
          </w:p>
        </w:tc>
        <w:tc>
          <w:tcPr>
            <w:tcW w:w="19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第四师可克达拉市篮球协会</w:t>
            </w:r>
          </w:p>
        </w:tc>
        <w:tc>
          <w:tcPr>
            <w:tcW w:w="1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第四师可克达拉市河北商会</w:t>
            </w:r>
          </w:p>
        </w:tc>
        <w:tc>
          <w:tcPr>
            <w:tcW w:w="190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师市工商联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师市工商联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第四师可克达拉市江苏企业联合会（商会）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第四师可克达拉市六十九团商会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可克达拉经济技术开发区商会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第四师可克达拉市六十三团商会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第四师可克达拉市七十一团商会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第四师可克达拉市六十六团商会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第四师可克达拉市七十五团商会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霍尔果斯经济开发区兵团分区商会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第四师可克达拉市七十七团商会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第四师可克达拉市七十三团商会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第四师可克达拉市七十八团商会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第四师可克达拉市花城街道商会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第四师可克达拉市七十九团商会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第四师可克达拉市六十八团商会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第四师可克达拉市七十六团商会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第四市可克达拉市六十四团商会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第四师可克达拉市金山街道商会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第四师可克达拉市六十七团商会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第四师可克达拉市六十二团商会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第四师可克达拉市六十一团商会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第四师可克达拉市七十四团商会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第四师可克达拉市七十二团商会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第四师可克达拉市企业联合会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第四师可克达拉市浙江商会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第四师可克达拉市人民调解员协会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师市司法局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第四师可克达拉市爱到家社会工作服务中心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师市民政局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师市民政局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第四师可克达拉市慈善总会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第四师可克达拉市西域社会工作发展中心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第四师可克达拉市青年志愿者协会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师市团委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第四师可克达拉市畜牧业养殖协会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师市农业农村局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第四师可克达拉市种子协会</w:t>
            </w: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第四师可克达拉市警察协会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师市公安局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第四师可克达拉市女企业家协会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师市妇联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第四师可克达拉市丝路金融发展促进中心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师市财政局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第四师可克达拉市丝路金融调解中心</w:t>
            </w:r>
          </w:p>
        </w:tc>
        <w:tc>
          <w:tcPr>
            <w:tcW w:w="1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第四师可克达拉市兵新钛产业研究院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师市科技局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</w:tr>
    </w:tbl>
    <w:p>
      <w:pPr>
        <w:rPr>
          <w:rFonts w:hint="default" w:ascii="Times New Roman" w:hAnsi="Times New Roman" w:eastAsia="宋体" w:cs="Times New Roman"/>
          <w:color w:val="auto"/>
        </w:rPr>
      </w:pP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aePyQ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D407B1"/>
    <w:rsid w:val="5239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2023-04-20T09:24:00Z</dcterms:created>
  <dc:creator>17785</dc:creator>
  <cp:lastModifiedBy>高红娥</cp:lastModifiedBy>
  <dcterms:modified xsi:type="dcterms:W3CDTF">2026-04-13T08:44:00Z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