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欠税公告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（中华人民共和国主席令第49号）、《中华人民共和国税收征收管理法实施细则》（国务院令第362号）和《欠税公告办法（试行）》（国家税务总局令第9号）的规定，现将国家税务总局可克达拉税务局确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sz w:val="32"/>
          <w:szCs w:val="32"/>
        </w:rPr>
        <w:t>户纳税人欠税情况予以公告。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附件：国家税务总局可克达拉税务局纳税人欠税情况清册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国家税务总局可克达拉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税务局</w:t>
      </w:r>
    </w:p>
    <w:p>
      <w:pPr>
        <w:ind w:left="2234" w:leftChars="1064"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</w:t>
      </w:r>
    </w:p>
    <w:sectPr>
      <w:pgSz w:w="11906" w:h="16838"/>
      <w:pgMar w:top="1701" w:right="1474" w:bottom="1134" w:left="1587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E3091"/>
    <w:rsid w:val="069A129C"/>
    <w:rsid w:val="0A570735"/>
    <w:rsid w:val="16D75AD8"/>
    <w:rsid w:val="26BA264D"/>
    <w:rsid w:val="31AE7DF9"/>
    <w:rsid w:val="49BC1D95"/>
    <w:rsid w:val="49DE50D5"/>
    <w:rsid w:val="4E4644B2"/>
    <w:rsid w:val="567C5D01"/>
    <w:rsid w:val="65BE3091"/>
    <w:rsid w:val="71F61250"/>
    <w:rsid w:val="757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2025-01-15T02:12:00Z</dcterms:created>
  <dc:creator>高翔</dc:creator>
  <cp:lastModifiedBy>高翔</cp:lastModifiedBy>
  <dcterms:modified xsi:type="dcterms:W3CDTF">2026-01-19T04:27:52Z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