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欠税公告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2025年第0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税收征收管理法》（中华人民共和国主席令第49号）、《中华人民共和国税收征收管理法实施细则》（国务院令第362号）和《欠税公告办法（试行）》（国家税务总局令第9号）的规定，现将国家税务总局可克达拉税务局确认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73</w:t>
      </w:r>
      <w:r>
        <w:rPr>
          <w:rFonts w:hint="eastAsia" w:ascii="仿宋_GB2312" w:hAnsi="仿宋_GB2312" w:eastAsia="仿宋_GB2312" w:cs="仿宋_GB2312"/>
          <w:sz w:val="32"/>
          <w:szCs w:val="32"/>
        </w:rPr>
        <w:t>户纳税人欠税情况予以公告。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附件：国家税务总局可克达拉税务局纳税人欠税情况清册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left="3840" w:hanging="3840" w:hangingChars="1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                                            国家税务总局可克达拉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税务局</w:t>
      </w:r>
    </w:p>
    <w:p>
      <w:pPr>
        <w:ind w:left="2234" w:leftChars="1064" w:firstLine="2240" w:firstLineChars="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2025年10月21日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            </w:t>
      </w:r>
    </w:p>
    <w:sectPr>
      <w:pgSz w:w="11906" w:h="16838"/>
      <w:pgMar w:top="1701" w:right="1474" w:bottom="1134" w:left="1587" w:header="851" w:footer="992" w:gutter="0"/>
      <w:pgNumType w:fmt="decimal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BE3091"/>
    <w:rsid w:val="069A129C"/>
    <w:rsid w:val="0A570735"/>
    <w:rsid w:val="16D75AD8"/>
    <w:rsid w:val="26BA264D"/>
    <w:rsid w:val="49BC1D95"/>
    <w:rsid w:val="49DE50D5"/>
    <w:rsid w:val="4D71321A"/>
    <w:rsid w:val="4E4644B2"/>
    <w:rsid w:val="567C5D01"/>
    <w:rsid w:val="65BE3091"/>
    <w:rsid w:val="71F61250"/>
    <w:rsid w:val="73CA0966"/>
    <w:rsid w:val="757A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2025-01-15T02:12:00Z</dcterms:created>
  <dc:creator>高翔</dc:creator>
  <cp:lastModifiedBy>马梅秀</cp:lastModifiedBy>
  <dcterms:modified xsi:type="dcterms:W3CDTF">2025-10-21T03:11:41Z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