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1F061">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"http://www.cocodala.gov.cn/c/2022-04-24/975784.shtml?COLLCC=1558735724&amp;" \o "分享到QQ空间"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"http://www.cocodala.gov.cn/c/2022-04-24/975784.shtml?COLLCC=1558735724&amp;" \o "分享到新浪微博"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"http://www.cocodala.gov.cn/c/2022-04-24/975784.shtml?COLLCC=1558735724&amp;" \o "分享到微信"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"http://www.cocodala.gov.cn/c/2022-04-24/975784.shtml?COLLCC=1558735724&amp;"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rPr>
        <w:t>新疆</w:t>
      </w:r>
      <w:r>
        <w:rPr>
          <w:rFonts w:hint="eastAsia" w:ascii="方正小标宋简体" w:hAnsi="方正小标宋简体" w:eastAsia="方正小标宋简体" w:cs="方正小标宋简体"/>
          <w:sz w:val="44"/>
          <w:szCs w:val="44"/>
          <w:lang w:eastAsia="zh-CN"/>
        </w:rPr>
        <w:t>可克达拉文化旅游投资集团有限公司</w:t>
      </w:r>
    </w:p>
    <w:p w14:paraId="3CC246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子公司</w:t>
      </w:r>
      <w:r>
        <w:rPr>
          <w:rFonts w:hint="eastAsia" w:ascii="方正小标宋简体" w:hAnsi="方正小标宋简体" w:eastAsia="方正小标宋简体" w:cs="方正小标宋简体"/>
          <w:sz w:val="44"/>
          <w:szCs w:val="44"/>
        </w:rPr>
        <w:t>市场化选聘经理层人员公告</w:t>
      </w:r>
    </w:p>
    <w:p w14:paraId="4A5516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9B102F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为进一步提高新疆可克达拉文化旅游投资集团有限公司经理层经营管理水平，增强市场竞争力，建设高素质、专业化的经营管理团队，推进企业持续健康高质量发展，经研究决定，面向社会市场化公开选聘经理层人员。现将有关事项公告如下：</w:t>
      </w:r>
    </w:p>
    <w:p w14:paraId="1754540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olor w:val="000000"/>
          <w:kern w:val="0"/>
          <w:sz w:val="32"/>
          <w:szCs w:val="32"/>
          <w:u w:val="none"/>
          <w:lang w:val="en-US" w:eastAsia="zh-CN" w:bidi="ar"/>
        </w:rPr>
      </w:pPr>
      <w:r>
        <w:rPr>
          <w:rFonts w:hint="default" w:ascii="Times New Roman" w:hAnsi="Times New Roman" w:eastAsia="黑体" w:cs="Times New Roman"/>
          <w:i w:val="0"/>
          <w:color w:val="000000"/>
          <w:kern w:val="0"/>
          <w:sz w:val="32"/>
          <w:szCs w:val="32"/>
          <w:u w:val="none"/>
          <w:lang w:val="en-US" w:eastAsia="zh-CN" w:bidi="ar"/>
        </w:rPr>
        <w:t>一、企业简介</w:t>
      </w:r>
    </w:p>
    <w:p w14:paraId="5B0E82C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新疆可克达拉</w:t>
      </w:r>
      <w:r>
        <w:rPr>
          <w:rFonts w:hint="default" w:ascii="Times New Roman" w:hAnsi="Times New Roman" w:eastAsia="仿宋_GB2312" w:cs="Times New Roman"/>
          <w:i w:val="0"/>
          <w:color w:val="000000"/>
          <w:kern w:val="0"/>
          <w:sz w:val="32"/>
          <w:szCs w:val="32"/>
          <w:highlight w:val="none"/>
          <w:u w:val="none"/>
          <w:lang w:val="en-US" w:eastAsia="zh-CN" w:bidi="ar"/>
        </w:rPr>
        <w:t>文化旅游投资集团有限公司，成立于2021年8月16日，注册资本金10亿元，位于可克达拉市湘江东路988号三层C-35，是新疆生产建设兵团第四师可克达拉市组建的国有独资企业。文旅投集团是集投融资、运营、开发及管理为一体的大型综合性</w:t>
      </w:r>
      <w:r>
        <w:rPr>
          <w:rFonts w:hint="eastAsia" w:ascii="Times New Roman" w:hAnsi="Times New Roman" w:eastAsia="仿宋_GB2312" w:cs="Times New Roman"/>
          <w:i w:val="0"/>
          <w:color w:val="000000"/>
          <w:kern w:val="0"/>
          <w:sz w:val="32"/>
          <w:szCs w:val="32"/>
          <w:highlight w:val="none"/>
          <w:u w:val="none"/>
          <w:lang w:val="en-US" w:eastAsia="zh-CN" w:bidi="ar"/>
        </w:rPr>
        <w:t>公司</w:t>
      </w:r>
      <w:r>
        <w:rPr>
          <w:rFonts w:hint="default" w:ascii="Times New Roman" w:hAnsi="Times New Roman" w:eastAsia="仿宋_GB2312" w:cs="Times New Roman"/>
          <w:i w:val="0"/>
          <w:color w:val="000000"/>
          <w:kern w:val="0"/>
          <w:sz w:val="32"/>
          <w:szCs w:val="32"/>
          <w:highlight w:val="none"/>
          <w:u w:val="none"/>
          <w:lang w:val="en-US" w:eastAsia="zh-CN" w:bidi="ar"/>
        </w:rPr>
        <w:t>，坚持</w:t>
      </w:r>
      <w:r>
        <w:rPr>
          <w:rFonts w:hint="eastAsia" w:ascii="仿宋_GB2312" w:hAnsi="仿宋_GB2312" w:eastAsia="仿宋_GB2312" w:cs="仿宋_GB2312"/>
          <w:i w:val="0"/>
          <w:color w:val="000000"/>
          <w:kern w:val="0"/>
          <w:sz w:val="32"/>
          <w:szCs w:val="32"/>
          <w:highlight w:val="none"/>
          <w:u w:val="none"/>
          <w:lang w:val="en-US" w:eastAsia="zh-CN" w:bidi="ar"/>
        </w:rPr>
        <w:t>“+文化”“+旅游”</w:t>
      </w:r>
      <w:r>
        <w:rPr>
          <w:rFonts w:hint="default" w:ascii="Times New Roman" w:hAnsi="Times New Roman" w:eastAsia="仿宋_GB2312" w:cs="Times New Roman"/>
          <w:i w:val="0"/>
          <w:color w:val="000000"/>
          <w:kern w:val="0"/>
          <w:sz w:val="32"/>
          <w:szCs w:val="32"/>
          <w:highlight w:val="none"/>
          <w:u w:val="none"/>
          <w:lang w:val="en-US" w:eastAsia="zh-CN" w:bidi="ar"/>
        </w:rPr>
        <w:t>的融合发展思路，聚焦休闲度假、文创产品开发、新媒体运营、星级精品连锁酒店、特色民宿、旅居康养等领域，逐步形成多维度、全产业链的文旅产业布局。</w:t>
      </w:r>
      <w:r>
        <w:rPr>
          <w:rFonts w:hint="eastAsia" w:ascii="Times New Roman" w:hAnsi="Times New Roman" w:eastAsia="仿宋_GB2312" w:cs="Times New Roman"/>
          <w:i w:val="0"/>
          <w:color w:val="000000"/>
          <w:kern w:val="0"/>
          <w:sz w:val="32"/>
          <w:szCs w:val="32"/>
          <w:highlight w:val="none"/>
          <w:u w:val="none"/>
          <w:lang w:val="en-US" w:eastAsia="zh-CN" w:bidi="ar"/>
        </w:rPr>
        <w:t>集团旗下现有16家子公司，2家参股公司，</w:t>
      </w:r>
      <w:r>
        <w:rPr>
          <w:rFonts w:hint="default" w:ascii="Times New Roman" w:hAnsi="Times New Roman" w:eastAsia="仿宋_GB2312" w:cs="Times New Roman"/>
          <w:i w:val="0"/>
          <w:color w:val="000000"/>
          <w:kern w:val="0"/>
          <w:sz w:val="32"/>
          <w:szCs w:val="32"/>
          <w:highlight w:val="none"/>
          <w:u w:val="none"/>
          <w:lang w:val="en-US" w:eastAsia="zh-CN" w:bidi="ar"/>
        </w:rPr>
        <w:t>员</w:t>
      </w:r>
      <w:r>
        <w:rPr>
          <w:rFonts w:hint="default" w:ascii="Times New Roman" w:hAnsi="Times New Roman" w:eastAsia="仿宋_GB2312" w:cs="Times New Roman"/>
          <w:i w:val="0"/>
          <w:color w:val="000000"/>
          <w:kern w:val="0"/>
          <w:sz w:val="32"/>
          <w:szCs w:val="32"/>
          <w:u w:val="none"/>
          <w:lang w:val="en-US" w:eastAsia="zh-CN" w:bidi="ar"/>
        </w:rPr>
        <w:t>工</w:t>
      </w:r>
      <w:r>
        <w:rPr>
          <w:rFonts w:hint="eastAsia" w:ascii="Times New Roman" w:hAnsi="Times New Roman" w:eastAsia="仿宋_GB2312" w:cs="Times New Roman"/>
          <w:i w:val="0"/>
          <w:color w:val="000000"/>
          <w:kern w:val="0"/>
          <w:sz w:val="32"/>
          <w:szCs w:val="32"/>
          <w:u w:val="none"/>
          <w:lang w:val="en-US" w:eastAsia="zh-CN" w:bidi="ar"/>
        </w:rPr>
        <w:t>1000</w:t>
      </w:r>
      <w:r>
        <w:rPr>
          <w:rFonts w:hint="default" w:ascii="Times New Roman" w:hAnsi="Times New Roman" w:eastAsia="仿宋_GB2312" w:cs="Times New Roman"/>
          <w:i w:val="0"/>
          <w:color w:val="000000"/>
          <w:kern w:val="0"/>
          <w:sz w:val="32"/>
          <w:szCs w:val="32"/>
          <w:u w:val="none"/>
          <w:lang w:val="en-US" w:eastAsia="zh-CN" w:bidi="ar"/>
        </w:rPr>
        <w:t>余人。</w:t>
      </w:r>
    </w:p>
    <w:p w14:paraId="3BB3C6B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黑体" w:cs="Times New Roman"/>
          <w:i w:val="0"/>
          <w:color w:val="000000"/>
          <w:kern w:val="0"/>
          <w:sz w:val="32"/>
          <w:szCs w:val="32"/>
          <w:highlight w:val="none"/>
          <w:u w:val="none"/>
          <w:lang w:val="en-US" w:eastAsia="zh-CN" w:bidi="ar"/>
        </w:rPr>
      </w:pPr>
      <w:r>
        <w:rPr>
          <w:rFonts w:hint="default" w:ascii="Times New Roman" w:hAnsi="Times New Roman" w:eastAsia="黑体" w:cs="Times New Roman"/>
          <w:i w:val="0"/>
          <w:color w:val="000000"/>
          <w:kern w:val="0"/>
          <w:sz w:val="32"/>
          <w:szCs w:val="32"/>
          <w:highlight w:val="none"/>
          <w:u w:val="none"/>
          <w:lang w:val="en-US" w:eastAsia="zh-CN" w:bidi="ar"/>
        </w:rPr>
        <w:t>二、选聘原则</w:t>
      </w:r>
    </w:p>
    <w:p w14:paraId="2C6E970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（一）坚持党管干部、党管人才，坚持德才兼备，以德为先原则；</w:t>
      </w:r>
    </w:p>
    <w:p w14:paraId="4747F2C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（二）坚持选人用人与现代企业制度相结合，与国资国企改革要求相适应原则；</w:t>
      </w:r>
    </w:p>
    <w:p w14:paraId="4CF909B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（三）在实施市场化选聘过程中，做到选聘方案、选聘过程、选聘结果</w:t>
      </w:r>
      <w:r>
        <w:rPr>
          <w:rFonts w:hint="eastAsia" w:ascii="仿宋_GB2312" w:hAnsi="仿宋_GB2312" w:eastAsia="仿宋_GB2312" w:cs="仿宋_GB2312"/>
          <w:i w:val="0"/>
          <w:color w:val="000000"/>
          <w:kern w:val="0"/>
          <w:sz w:val="32"/>
          <w:szCs w:val="32"/>
          <w:u w:val="none"/>
          <w:lang w:val="en-US" w:eastAsia="zh-CN" w:bidi="ar"/>
        </w:rPr>
        <w:t>“三公开”</w:t>
      </w:r>
      <w:r>
        <w:rPr>
          <w:rFonts w:hint="eastAsia" w:ascii="Times New Roman" w:hAnsi="Times New Roman" w:eastAsia="仿宋_GB2312" w:cs="Times New Roman"/>
          <w:i w:val="0"/>
          <w:color w:val="000000"/>
          <w:kern w:val="0"/>
          <w:sz w:val="32"/>
          <w:szCs w:val="32"/>
          <w:u w:val="none"/>
          <w:lang w:val="en-US" w:eastAsia="zh-CN" w:bidi="ar"/>
        </w:rPr>
        <w:t>。</w:t>
      </w:r>
    </w:p>
    <w:p w14:paraId="51B4EF2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黑体" w:cs="Times New Roman"/>
          <w:i w:val="0"/>
          <w:color w:val="000000"/>
          <w:kern w:val="0"/>
          <w:sz w:val="32"/>
          <w:szCs w:val="32"/>
          <w:u w:val="none"/>
          <w:lang w:val="en-US" w:eastAsia="zh-CN" w:bidi="ar"/>
        </w:rPr>
        <w:t>三、选聘岗位</w:t>
      </w:r>
    </w:p>
    <w:p w14:paraId="06FAAE6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olor w:val="000000"/>
          <w:w w:val="1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新疆可克达拉天一商贸有限公司</w:t>
      </w:r>
      <w:r>
        <w:rPr>
          <w:rFonts w:hint="eastAsia" w:ascii="Times New Roman" w:hAnsi="Times New Roman" w:eastAsia="仿宋_GB2312" w:cs="Times New Roman"/>
          <w:i w:val="0"/>
          <w:color w:val="000000"/>
          <w:kern w:val="0"/>
          <w:sz w:val="32"/>
          <w:szCs w:val="32"/>
          <w:u w:val="none"/>
          <w:lang w:val="en-US" w:eastAsia="zh-CN" w:bidi="ar"/>
        </w:rPr>
        <w:t>总经理</w:t>
      </w:r>
      <w:r>
        <w:rPr>
          <w:rFonts w:hint="default" w:ascii="Times New Roman" w:hAnsi="Times New Roman" w:eastAsia="仿宋_GB2312" w:cs="Times New Roman"/>
          <w:i w:val="0"/>
          <w:color w:val="000000"/>
          <w:kern w:val="0"/>
          <w:sz w:val="32"/>
          <w:szCs w:val="32"/>
          <w:u w:val="none"/>
          <w:lang w:val="en-US" w:eastAsia="zh-CN" w:bidi="ar"/>
        </w:rPr>
        <w:t>1名（具体岗</w:t>
      </w:r>
      <w:r>
        <w:rPr>
          <w:rFonts w:hint="default" w:ascii="Times New Roman" w:hAnsi="Times New Roman" w:eastAsia="仿宋_GB2312" w:cs="Times New Roman"/>
          <w:i w:val="0"/>
          <w:color w:val="000000"/>
          <w:w w:val="100"/>
          <w:kern w:val="0"/>
          <w:sz w:val="32"/>
          <w:szCs w:val="32"/>
          <w:u w:val="none"/>
          <w:lang w:val="en-US" w:eastAsia="zh-CN" w:bidi="ar"/>
        </w:rPr>
        <w:t>位职责见附件1）。</w:t>
      </w:r>
    </w:p>
    <w:p w14:paraId="14E8371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olor w:val="000000"/>
          <w:kern w:val="0"/>
          <w:sz w:val="32"/>
          <w:szCs w:val="32"/>
          <w:highlight w:val="none"/>
          <w:u w:val="none"/>
          <w:lang w:val="en-US" w:eastAsia="zh-CN" w:bidi="ar"/>
        </w:rPr>
      </w:pPr>
      <w:r>
        <w:rPr>
          <w:rFonts w:hint="eastAsia" w:ascii="Times New Roman" w:hAnsi="Times New Roman" w:eastAsia="黑体" w:cs="Times New Roman"/>
          <w:i w:val="0"/>
          <w:color w:val="000000"/>
          <w:kern w:val="0"/>
          <w:sz w:val="32"/>
          <w:szCs w:val="32"/>
          <w:highlight w:val="none"/>
          <w:u w:val="none"/>
          <w:lang w:val="en-US" w:eastAsia="zh-CN" w:bidi="ar"/>
        </w:rPr>
        <w:t>四</w:t>
      </w:r>
      <w:r>
        <w:rPr>
          <w:rFonts w:hint="default" w:ascii="Times New Roman" w:hAnsi="Times New Roman" w:eastAsia="黑体" w:cs="Times New Roman"/>
          <w:i w:val="0"/>
          <w:color w:val="000000"/>
          <w:kern w:val="0"/>
          <w:sz w:val="32"/>
          <w:szCs w:val="32"/>
          <w:highlight w:val="none"/>
          <w:u w:val="none"/>
          <w:lang w:val="en-US" w:eastAsia="zh-CN" w:bidi="ar"/>
        </w:rPr>
        <w:t>、选聘范围</w:t>
      </w:r>
    </w:p>
    <w:p w14:paraId="561FDBD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（一）</w:t>
      </w:r>
      <w:r>
        <w:rPr>
          <w:rFonts w:hint="default" w:ascii="Times New Roman" w:hAnsi="Times New Roman" w:eastAsia="仿宋_GB2312" w:cs="Times New Roman"/>
          <w:i w:val="0"/>
          <w:color w:val="000000"/>
          <w:kern w:val="0"/>
          <w:sz w:val="32"/>
          <w:szCs w:val="32"/>
          <w:u w:val="none"/>
          <w:lang w:val="en-US" w:eastAsia="zh-CN" w:bidi="ar"/>
        </w:rPr>
        <w:t>面向社会公开选聘，包括但不限于本公司内部人员、</w:t>
      </w:r>
      <w:r>
        <w:rPr>
          <w:rFonts w:hint="eastAsia" w:ascii="Times New Roman" w:hAnsi="Times New Roman" w:eastAsia="仿宋_GB2312" w:cs="Times New Roman"/>
          <w:i w:val="0"/>
          <w:color w:val="000000"/>
          <w:kern w:val="0"/>
          <w:sz w:val="32"/>
          <w:szCs w:val="32"/>
          <w:u w:val="none"/>
          <w:lang w:val="en-US" w:eastAsia="zh-CN" w:bidi="ar"/>
        </w:rPr>
        <w:t>股东方推荐人员、</w:t>
      </w:r>
      <w:r>
        <w:rPr>
          <w:rFonts w:hint="default" w:ascii="Times New Roman" w:hAnsi="Times New Roman" w:eastAsia="仿宋_GB2312" w:cs="Times New Roman"/>
          <w:i w:val="0"/>
          <w:color w:val="000000"/>
          <w:kern w:val="0"/>
          <w:sz w:val="32"/>
          <w:szCs w:val="32"/>
          <w:u w:val="none"/>
          <w:lang w:val="en-US" w:eastAsia="zh-CN" w:bidi="ar"/>
        </w:rPr>
        <w:t>社会参与人员、人才中介机构推荐人员等</w:t>
      </w:r>
      <w:r>
        <w:rPr>
          <w:rFonts w:hint="eastAsia" w:ascii="Times New Roman" w:hAnsi="Times New Roman" w:eastAsia="仿宋_GB2312" w:cs="Times New Roman"/>
          <w:i w:val="0"/>
          <w:color w:val="000000"/>
          <w:kern w:val="0"/>
          <w:sz w:val="32"/>
          <w:szCs w:val="32"/>
          <w:u w:val="none"/>
          <w:lang w:val="en-US" w:eastAsia="zh-CN" w:bidi="ar"/>
        </w:rPr>
        <w:t>；</w:t>
      </w:r>
    </w:p>
    <w:p w14:paraId="6FEB85A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（二）</w:t>
      </w:r>
      <w:r>
        <w:rPr>
          <w:rFonts w:hint="default" w:ascii="Times New Roman" w:hAnsi="Times New Roman" w:eastAsia="仿宋_GB2312" w:cs="Times New Roman"/>
          <w:i w:val="0"/>
          <w:color w:val="000000"/>
          <w:kern w:val="0"/>
          <w:sz w:val="32"/>
          <w:szCs w:val="32"/>
          <w:u w:val="none"/>
          <w:lang w:val="en-US" w:eastAsia="zh-CN" w:bidi="ar"/>
        </w:rPr>
        <w:t>具有正常履行职责的心理素质和身体条件。</w:t>
      </w:r>
    </w:p>
    <w:p w14:paraId="2F8FE8F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olor w:val="000000"/>
          <w:kern w:val="0"/>
          <w:sz w:val="32"/>
          <w:szCs w:val="32"/>
          <w:highlight w:val="none"/>
          <w:u w:val="none"/>
          <w:lang w:val="en-US" w:eastAsia="zh-CN" w:bidi="ar"/>
        </w:rPr>
      </w:pPr>
      <w:r>
        <w:rPr>
          <w:rFonts w:hint="eastAsia" w:ascii="Times New Roman" w:hAnsi="Times New Roman" w:eastAsia="黑体" w:cs="Times New Roman"/>
          <w:i w:val="0"/>
          <w:color w:val="000000"/>
          <w:kern w:val="0"/>
          <w:sz w:val="32"/>
          <w:szCs w:val="32"/>
          <w:highlight w:val="none"/>
          <w:u w:val="none"/>
          <w:lang w:val="en-US" w:eastAsia="zh-CN" w:bidi="ar"/>
        </w:rPr>
        <w:t>五、资格条件</w:t>
      </w:r>
    </w:p>
    <w:p w14:paraId="3578EC4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楷体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w:t>
      </w:r>
      <w:r>
        <w:rPr>
          <w:rFonts w:hint="eastAsia" w:ascii="Times New Roman" w:hAnsi="Times New Roman" w:eastAsia="楷体_GB2312" w:cs="Times New Roman"/>
          <w:i w:val="0"/>
          <w:color w:val="000000"/>
          <w:kern w:val="0"/>
          <w:sz w:val="32"/>
          <w:szCs w:val="32"/>
          <w:u w:val="none"/>
          <w:lang w:val="en-US" w:eastAsia="zh-CN" w:bidi="ar"/>
        </w:rPr>
        <w:t>一</w:t>
      </w:r>
      <w:r>
        <w:rPr>
          <w:rFonts w:hint="default" w:ascii="Times New Roman" w:hAnsi="Times New Roman" w:eastAsia="楷体_GB2312" w:cs="Times New Roman"/>
          <w:i w:val="0"/>
          <w:color w:val="000000"/>
          <w:kern w:val="0"/>
          <w:sz w:val="32"/>
          <w:szCs w:val="32"/>
          <w:u w:val="none"/>
          <w:lang w:val="en-US" w:eastAsia="zh-CN" w:bidi="ar"/>
        </w:rPr>
        <w:t>）基本条件</w:t>
      </w:r>
    </w:p>
    <w:p w14:paraId="250060F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1.政治立场坚定，忠诚党的事业，拥护中华人民共和国宪法，遵守法律法规；</w:t>
      </w:r>
    </w:p>
    <w:p w14:paraId="2EB3C6E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2.具备良好的思想政治素质、道德品行和正常履行职责的身体条件、心理素质；</w:t>
      </w:r>
    </w:p>
    <w:p w14:paraId="2794409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3.有履行职责所需的政策理论水平和实践经验，愿意在可克达拉文旅投集团长期工作，符合选聘职位设定的资格条件。</w:t>
      </w:r>
    </w:p>
    <w:p w14:paraId="4B9D608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楷体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w:t>
      </w:r>
      <w:r>
        <w:rPr>
          <w:rFonts w:hint="eastAsia" w:ascii="Times New Roman" w:hAnsi="Times New Roman" w:eastAsia="楷体_GB2312" w:cs="Times New Roman"/>
          <w:i w:val="0"/>
          <w:color w:val="000000"/>
          <w:kern w:val="0"/>
          <w:sz w:val="32"/>
          <w:szCs w:val="32"/>
          <w:u w:val="none"/>
          <w:lang w:val="en-US" w:eastAsia="zh-CN" w:bidi="ar"/>
        </w:rPr>
        <w:t>二</w:t>
      </w:r>
      <w:r>
        <w:rPr>
          <w:rFonts w:hint="default" w:ascii="Times New Roman" w:hAnsi="Times New Roman" w:eastAsia="楷体_GB2312" w:cs="Times New Roman"/>
          <w:i w:val="0"/>
          <w:color w:val="000000"/>
          <w:kern w:val="0"/>
          <w:sz w:val="32"/>
          <w:szCs w:val="32"/>
          <w:u w:val="none"/>
          <w:lang w:val="en-US" w:eastAsia="zh-CN" w:bidi="ar"/>
        </w:rPr>
        <w:t>）其他要求</w:t>
      </w:r>
    </w:p>
    <w:p w14:paraId="595DAAD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中共党员优先，年龄45</w:t>
      </w:r>
      <w:r>
        <w:rPr>
          <w:rFonts w:hint="default" w:ascii="Times New Roman" w:hAnsi="Times New Roman" w:eastAsia="仿宋_GB2312" w:cs="Times New Roman"/>
          <w:i w:val="0"/>
          <w:color w:val="000000"/>
          <w:kern w:val="0"/>
          <w:sz w:val="32"/>
          <w:szCs w:val="32"/>
          <w:highlight w:val="none"/>
          <w:u w:val="none"/>
          <w:lang w:val="en-US" w:eastAsia="zh-CN" w:bidi="ar"/>
        </w:rPr>
        <w:t>岁以下</w:t>
      </w:r>
      <w:r>
        <w:rPr>
          <w:rFonts w:hint="default" w:ascii="Times New Roman" w:hAnsi="Times New Roman" w:eastAsia="仿宋_GB2312" w:cs="Times New Roman"/>
          <w:i w:val="0"/>
          <w:color w:val="000000"/>
          <w:kern w:val="0"/>
          <w:sz w:val="32"/>
          <w:szCs w:val="32"/>
          <w:u w:val="none"/>
          <w:lang w:val="en-US" w:eastAsia="zh-CN" w:bidi="ar"/>
        </w:rPr>
        <w:t>（</w:t>
      </w:r>
      <w:r>
        <w:rPr>
          <w:rFonts w:hint="default" w:ascii="Times New Roman" w:hAnsi="Times New Roman" w:eastAsia="仿宋_GB2312" w:cs="Times New Roman"/>
          <w:i w:val="0"/>
          <w:color w:val="000000"/>
          <w:kern w:val="0"/>
          <w:sz w:val="32"/>
          <w:szCs w:val="32"/>
          <w:highlight w:val="none"/>
          <w:u w:val="none"/>
          <w:lang w:val="en-US" w:eastAsia="zh-CN" w:bidi="ar"/>
        </w:rPr>
        <w:t>19</w:t>
      </w:r>
      <w:r>
        <w:rPr>
          <w:rFonts w:hint="eastAsia" w:ascii="Times New Roman" w:hAnsi="Times New Roman" w:eastAsia="仿宋_GB2312" w:cs="Times New Roman"/>
          <w:i w:val="0"/>
          <w:color w:val="000000"/>
          <w:kern w:val="0"/>
          <w:sz w:val="32"/>
          <w:szCs w:val="32"/>
          <w:highlight w:val="none"/>
          <w:u w:val="none"/>
          <w:lang w:val="en-US" w:eastAsia="zh-CN" w:bidi="ar"/>
        </w:rPr>
        <w:t>80</w:t>
      </w:r>
      <w:r>
        <w:rPr>
          <w:rFonts w:hint="default" w:ascii="Times New Roman" w:hAnsi="Times New Roman" w:eastAsia="仿宋_GB2312" w:cs="Times New Roman"/>
          <w:i w:val="0"/>
          <w:color w:val="000000"/>
          <w:kern w:val="0"/>
          <w:sz w:val="32"/>
          <w:szCs w:val="32"/>
          <w:highlight w:val="none"/>
          <w:u w:val="none"/>
          <w:lang w:val="en-US" w:eastAsia="zh-CN" w:bidi="ar"/>
        </w:rPr>
        <w:t>年</w:t>
      </w:r>
      <w:r>
        <w:rPr>
          <w:rFonts w:hint="eastAsia" w:ascii="Times New Roman" w:hAnsi="Times New Roman" w:eastAsia="仿宋_GB2312" w:cs="Times New Roman"/>
          <w:i w:val="0"/>
          <w:color w:val="000000"/>
          <w:kern w:val="0"/>
          <w:sz w:val="32"/>
          <w:szCs w:val="32"/>
          <w:highlight w:val="none"/>
          <w:u w:val="none"/>
          <w:lang w:val="en-US" w:eastAsia="zh-CN" w:bidi="ar"/>
        </w:rPr>
        <w:t>7</w:t>
      </w:r>
      <w:r>
        <w:rPr>
          <w:rFonts w:hint="default" w:ascii="Times New Roman" w:hAnsi="Times New Roman" w:eastAsia="仿宋_GB2312" w:cs="Times New Roman"/>
          <w:i w:val="0"/>
          <w:color w:val="000000"/>
          <w:kern w:val="0"/>
          <w:sz w:val="32"/>
          <w:szCs w:val="32"/>
          <w:u w:val="none"/>
          <w:lang w:val="en-US" w:eastAsia="zh-CN" w:bidi="ar"/>
        </w:rPr>
        <w:t>月</w:t>
      </w:r>
      <w:r>
        <w:rPr>
          <w:rFonts w:hint="eastAsia" w:ascii="Times New Roman" w:hAnsi="Times New Roman" w:eastAsia="仿宋_GB2312" w:cs="Times New Roman"/>
          <w:i w:val="0"/>
          <w:color w:val="000000"/>
          <w:kern w:val="0"/>
          <w:sz w:val="32"/>
          <w:szCs w:val="32"/>
          <w:u w:val="none"/>
          <w:lang w:val="en-US" w:eastAsia="zh-CN" w:bidi="ar"/>
        </w:rPr>
        <w:t>〈含〉</w:t>
      </w:r>
      <w:r>
        <w:rPr>
          <w:rFonts w:hint="default" w:ascii="Times New Roman" w:hAnsi="Times New Roman" w:eastAsia="仿宋_GB2312" w:cs="Times New Roman"/>
          <w:i w:val="0"/>
          <w:color w:val="000000"/>
          <w:kern w:val="0"/>
          <w:sz w:val="32"/>
          <w:szCs w:val="32"/>
          <w:u w:val="none"/>
          <w:lang w:val="en-US" w:eastAsia="zh-CN" w:bidi="ar"/>
        </w:rPr>
        <w:t>以后出生）</w:t>
      </w:r>
      <w:r>
        <w:rPr>
          <w:rFonts w:hint="eastAsia" w:ascii="Times New Roman" w:hAnsi="Times New Roman" w:eastAsia="仿宋_GB2312" w:cs="Times New Roman"/>
          <w:i w:val="0"/>
          <w:color w:val="000000"/>
          <w:kern w:val="0"/>
          <w:sz w:val="32"/>
          <w:szCs w:val="32"/>
          <w:u w:val="none"/>
          <w:lang w:val="en-US" w:eastAsia="zh-CN" w:bidi="ar"/>
        </w:rPr>
        <w:t>，特别优秀人才可适当放宽要求；</w:t>
      </w:r>
    </w:p>
    <w:p w14:paraId="48B7E9E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w w:val="100"/>
          <w:kern w:val="0"/>
          <w:sz w:val="32"/>
          <w:szCs w:val="32"/>
          <w:highlight w:val="none"/>
          <w:u w:val="none"/>
          <w:lang w:val="en-US" w:eastAsia="zh-CN" w:bidi="ar"/>
        </w:rPr>
      </w:pPr>
      <w:r>
        <w:rPr>
          <w:rFonts w:hint="eastAsia" w:ascii="Times New Roman" w:hAnsi="Times New Roman" w:eastAsia="仿宋_GB2312" w:cs="Times New Roman"/>
          <w:i w:val="0"/>
          <w:color w:val="000000"/>
          <w:w w:val="100"/>
          <w:kern w:val="0"/>
          <w:sz w:val="32"/>
          <w:szCs w:val="32"/>
          <w:highlight w:val="none"/>
          <w:u w:val="none"/>
          <w:lang w:val="en-US" w:eastAsia="zh-CN" w:bidi="ar"/>
        </w:rPr>
        <w:t>2.</w:t>
      </w:r>
      <w:r>
        <w:rPr>
          <w:rFonts w:hint="default" w:ascii="Times New Roman" w:hAnsi="Times New Roman" w:eastAsia="仿宋_GB2312" w:cs="Times New Roman"/>
          <w:i w:val="0"/>
          <w:color w:val="000000"/>
          <w:w w:val="100"/>
          <w:kern w:val="0"/>
          <w:sz w:val="32"/>
          <w:szCs w:val="32"/>
          <w:highlight w:val="none"/>
          <w:u w:val="none"/>
          <w:lang w:val="en-US" w:eastAsia="zh-CN" w:bidi="ar"/>
        </w:rPr>
        <w:t>提任</w:t>
      </w:r>
      <w:r>
        <w:rPr>
          <w:rFonts w:hint="eastAsia" w:ascii="Times New Roman" w:hAnsi="Times New Roman" w:eastAsia="仿宋_GB2312" w:cs="Times New Roman"/>
          <w:i w:val="0"/>
          <w:color w:val="000000"/>
          <w:w w:val="100"/>
          <w:kern w:val="0"/>
          <w:sz w:val="32"/>
          <w:szCs w:val="32"/>
          <w:highlight w:val="none"/>
          <w:u w:val="none"/>
          <w:lang w:val="en-US" w:eastAsia="zh-CN" w:bidi="ar"/>
        </w:rPr>
        <w:t>中层</w:t>
      </w:r>
      <w:r>
        <w:rPr>
          <w:rFonts w:hint="default" w:ascii="Times New Roman" w:hAnsi="Times New Roman" w:eastAsia="仿宋_GB2312" w:cs="Times New Roman"/>
          <w:i w:val="0"/>
          <w:color w:val="000000"/>
          <w:w w:val="100"/>
          <w:kern w:val="0"/>
          <w:sz w:val="32"/>
          <w:szCs w:val="32"/>
          <w:highlight w:val="none"/>
          <w:u w:val="none"/>
          <w:lang w:val="en-US" w:eastAsia="zh-CN" w:bidi="ar"/>
        </w:rPr>
        <w:t>正职领导人员的，一般应当在同层级副职岗位工作2年以上，未满2年的一般应当在同层级副职岗位和下一层级正职岗位工作累计5年以上</w:t>
      </w:r>
      <w:r>
        <w:rPr>
          <w:rFonts w:hint="eastAsia" w:ascii="Times New Roman" w:hAnsi="Times New Roman" w:eastAsia="仿宋_GB2312" w:cs="Times New Roman"/>
          <w:i w:val="0"/>
          <w:color w:val="000000"/>
          <w:w w:val="100"/>
          <w:kern w:val="0"/>
          <w:sz w:val="32"/>
          <w:szCs w:val="32"/>
          <w:highlight w:val="none"/>
          <w:u w:val="none"/>
          <w:lang w:val="en-US" w:eastAsia="zh-CN" w:bidi="ar"/>
        </w:rPr>
        <w:t>；</w:t>
      </w:r>
      <w:r>
        <w:rPr>
          <w:rFonts w:hint="default" w:ascii="Times New Roman" w:hAnsi="Times New Roman" w:eastAsia="仿宋_GB2312" w:cs="Times New Roman"/>
          <w:i w:val="0"/>
          <w:color w:val="000000"/>
          <w:w w:val="100"/>
          <w:kern w:val="0"/>
          <w:sz w:val="32"/>
          <w:szCs w:val="32"/>
          <w:highlight w:val="none"/>
          <w:u w:val="none"/>
          <w:lang w:val="en-US" w:eastAsia="zh-CN" w:bidi="ar"/>
        </w:rPr>
        <w:t>提任</w:t>
      </w:r>
      <w:r>
        <w:rPr>
          <w:rFonts w:hint="eastAsia" w:ascii="Times New Roman" w:hAnsi="Times New Roman" w:eastAsia="仿宋_GB2312" w:cs="Times New Roman"/>
          <w:i w:val="0"/>
          <w:color w:val="000000"/>
          <w:w w:val="100"/>
          <w:kern w:val="0"/>
          <w:sz w:val="32"/>
          <w:szCs w:val="32"/>
          <w:highlight w:val="none"/>
          <w:u w:val="none"/>
          <w:lang w:val="en-US" w:eastAsia="zh-CN" w:bidi="ar"/>
        </w:rPr>
        <w:t>中层</w:t>
      </w:r>
      <w:r>
        <w:rPr>
          <w:rFonts w:hint="default" w:ascii="Times New Roman" w:hAnsi="Times New Roman" w:eastAsia="仿宋_GB2312" w:cs="Times New Roman"/>
          <w:i w:val="0"/>
          <w:color w:val="000000"/>
          <w:w w:val="100"/>
          <w:kern w:val="0"/>
          <w:sz w:val="32"/>
          <w:szCs w:val="32"/>
          <w:highlight w:val="none"/>
          <w:u w:val="none"/>
          <w:lang w:val="en-US" w:eastAsia="zh-CN" w:bidi="ar"/>
        </w:rPr>
        <w:t>副职领导人员的，一般应当在下一层级正职岗位工作3年以上，未满3年的一般应当在下一层级正职岗位和副职岗位工作累计5年</w:t>
      </w:r>
      <w:r>
        <w:rPr>
          <w:rFonts w:hint="eastAsia" w:ascii="Times New Roman" w:hAnsi="Times New Roman" w:eastAsia="仿宋_GB2312" w:cs="Times New Roman"/>
          <w:i w:val="0"/>
          <w:color w:val="000000"/>
          <w:w w:val="100"/>
          <w:kern w:val="0"/>
          <w:sz w:val="32"/>
          <w:szCs w:val="32"/>
          <w:highlight w:val="none"/>
          <w:u w:val="none"/>
          <w:lang w:val="en-US" w:eastAsia="zh-CN" w:bidi="ar"/>
        </w:rPr>
        <w:t>。</w:t>
      </w:r>
    </w:p>
    <w:p w14:paraId="7E63A33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楷体_GB2312" w:cs="Times New Roman"/>
          <w:i w:val="0"/>
          <w:color w:val="000000"/>
          <w:kern w:val="0"/>
          <w:sz w:val="32"/>
          <w:szCs w:val="32"/>
          <w:highlight w:val="none"/>
          <w:u w:val="none"/>
          <w:lang w:val="en-US" w:eastAsia="zh-CN" w:bidi="ar"/>
        </w:rPr>
      </w:pPr>
      <w:r>
        <w:rPr>
          <w:rFonts w:hint="default" w:ascii="Times New Roman" w:hAnsi="Times New Roman" w:eastAsia="楷体_GB2312" w:cs="Times New Roman"/>
          <w:i w:val="0"/>
          <w:color w:val="000000"/>
          <w:kern w:val="0"/>
          <w:sz w:val="32"/>
          <w:szCs w:val="32"/>
          <w:highlight w:val="none"/>
          <w:u w:val="none"/>
          <w:lang w:val="en-US" w:eastAsia="zh-CN" w:bidi="ar"/>
        </w:rPr>
        <w:t>（</w:t>
      </w:r>
      <w:r>
        <w:rPr>
          <w:rFonts w:hint="eastAsia" w:ascii="Times New Roman" w:hAnsi="Times New Roman" w:eastAsia="楷体_GB2312" w:cs="Times New Roman"/>
          <w:i w:val="0"/>
          <w:color w:val="000000"/>
          <w:kern w:val="0"/>
          <w:sz w:val="32"/>
          <w:szCs w:val="32"/>
          <w:highlight w:val="none"/>
          <w:u w:val="none"/>
          <w:lang w:val="en-US" w:eastAsia="zh-CN" w:bidi="ar"/>
        </w:rPr>
        <w:t>三</w:t>
      </w:r>
      <w:r>
        <w:rPr>
          <w:rFonts w:hint="default" w:ascii="Times New Roman" w:hAnsi="Times New Roman" w:eastAsia="楷体_GB2312" w:cs="Times New Roman"/>
          <w:i w:val="0"/>
          <w:color w:val="000000"/>
          <w:kern w:val="0"/>
          <w:sz w:val="32"/>
          <w:szCs w:val="32"/>
          <w:highlight w:val="none"/>
          <w:u w:val="none"/>
          <w:lang w:val="en-US" w:eastAsia="zh-CN" w:bidi="ar"/>
        </w:rPr>
        <w:t>）凡有下列情况之一者，不得报名</w:t>
      </w:r>
    </w:p>
    <w:p w14:paraId="73D4EFE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color w:val="000000"/>
          <w:kern w:val="0"/>
          <w:sz w:val="32"/>
          <w:szCs w:val="32"/>
          <w:highlight w:val="none"/>
          <w:u w:val="none"/>
          <w:lang w:val="en-US" w:eastAsia="zh-CN" w:bidi="ar"/>
        </w:rPr>
        <w:t>1.无民事行为能力或者限制民事行为能力；</w:t>
      </w:r>
    </w:p>
    <w:p w14:paraId="15A5AFB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color w:val="000000"/>
          <w:kern w:val="0"/>
          <w:sz w:val="32"/>
          <w:szCs w:val="32"/>
          <w:highlight w:val="none"/>
          <w:u w:val="none"/>
          <w:lang w:val="en-US" w:eastAsia="zh-CN" w:bidi="ar"/>
        </w:rPr>
        <w:t>2.曾因犯罪受过刑事处罚或曾被开除公职的人员，因违纪违规被开除、辞退、解聘的；</w:t>
      </w:r>
    </w:p>
    <w:p w14:paraId="2EB46F6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color w:val="000000"/>
          <w:kern w:val="0"/>
          <w:sz w:val="32"/>
          <w:szCs w:val="32"/>
          <w:highlight w:val="none"/>
          <w:u w:val="none"/>
          <w:lang w:val="en-US" w:eastAsia="zh-CN" w:bidi="ar"/>
        </w:rPr>
        <w:t>3.被人民法院列入失信被执行人名单，尚在执行中或解除执行未满3年的；</w:t>
      </w:r>
    </w:p>
    <w:p w14:paraId="0FD52D0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color w:val="000000"/>
          <w:kern w:val="0"/>
          <w:sz w:val="32"/>
          <w:szCs w:val="32"/>
          <w:highlight w:val="none"/>
          <w:u w:val="none"/>
          <w:lang w:val="en-US" w:eastAsia="zh-CN" w:bidi="ar"/>
        </w:rPr>
        <w:t>4.担任破产清算的公司、企业的董事或者厂长、经理，对该公司、企业的破产负有个人责任的，自该公司、企业破产清算完结之日起未逾三年的。曾担任过其他企业负责人，因经营管理不善造成重大损失或因未完成目标任务被免职、解聘的；</w:t>
      </w:r>
    </w:p>
    <w:p w14:paraId="1AB7CE5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color w:val="000000"/>
          <w:kern w:val="0"/>
          <w:sz w:val="32"/>
          <w:szCs w:val="32"/>
          <w:highlight w:val="none"/>
          <w:u w:val="none"/>
          <w:lang w:val="en-US" w:eastAsia="zh-CN" w:bidi="ar"/>
        </w:rPr>
        <w:t>5.担任因违法被吊销营业执照、责令关闭的公司、企业的法定代表人</w:t>
      </w:r>
      <w:r>
        <w:rPr>
          <w:rFonts w:hint="eastAsia" w:ascii="Times New Roman" w:hAnsi="Times New Roman" w:eastAsia="仿宋_GB2312" w:cs="Times New Roman"/>
          <w:i w:val="0"/>
          <w:color w:val="000000"/>
          <w:kern w:val="0"/>
          <w:sz w:val="32"/>
          <w:szCs w:val="32"/>
          <w:highlight w:val="none"/>
          <w:u w:val="none"/>
          <w:lang w:val="en-US" w:eastAsia="zh-CN" w:bidi="ar"/>
        </w:rPr>
        <w:t>，</w:t>
      </w:r>
      <w:r>
        <w:rPr>
          <w:rFonts w:hint="default" w:ascii="Times New Roman" w:hAnsi="Times New Roman" w:eastAsia="仿宋_GB2312" w:cs="Times New Roman"/>
          <w:i w:val="0"/>
          <w:color w:val="000000"/>
          <w:kern w:val="0"/>
          <w:sz w:val="32"/>
          <w:szCs w:val="32"/>
          <w:highlight w:val="none"/>
          <w:u w:val="none"/>
          <w:lang w:val="en-US" w:eastAsia="zh-CN" w:bidi="ar"/>
        </w:rPr>
        <w:t>并负有个人责任的，自该公司、企业被吊销营业执照之日起未逾三年；</w:t>
      </w:r>
    </w:p>
    <w:p w14:paraId="5A4A038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color w:val="000000"/>
          <w:kern w:val="0"/>
          <w:sz w:val="32"/>
          <w:szCs w:val="32"/>
          <w:highlight w:val="none"/>
          <w:u w:val="none"/>
          <w:lang w:val="en-US" w:eastAsia="zh-CN" w:bidi="ar"/>
        </w:rPr>
        <w:t>6.个人所负数额较大的债务到期未清偿或被列为失信被执行人的；</w:t>
      </w:r>
    </w:p>
    <w:p w14:paraId="44FF5FD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color w:val="000000"/>
          <w:kern w:val="0"/>
          <w:sz w:val="32"/>
          <w:szCs w:val="32"/>
          <w:highlight w:val="none"/>
          <w:u w:val="none"/>
          <w:lang w:val="en-US" w:eastAsia="zh-CN" w:bidi="ar"/>
        </w:rPr>
        <w:t>7.近三年工作年度考核中有基本合格（仅通过考核不及格线）及以下评价的；</w:t>
      </w:r>
    </w:p>
    <w:p w14:paraId="2299D7C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color w:val="000000"/>
          <w:kern w:val="0"/>
          <w:sz w:val="32"/>
          <w:szCs w:val="32"/>
          <w:highlight w:val="none"/>
          <w:u w:val="none"/>
          <w:lang w:val="en-US" w:eastAsia="zh-CN" w:bidi="ar"/>
        </w:rPr>
        <w:t>8.涉嫌违纪违法，在处分影响期内，或正在接受有关机关审查尚未作出结论的；</w:t>
      </w:r>
    </w:p>
    <w:p w14:paraId="3686727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highlight w:val="none"/>
          <w:u w:val="none"/>
          <w:lang w:val="en-US" w:eastAsia="zh-CN" w:bidi="ar"/>
        </w:rPr>
        <w:t>9.符合任职回避规定相关</w:t>
      </w:r>
      <w:r>
        <w:rPr>
          <w:rFonts w:hint="default" w:ascii="Times New Roman" w:hAnsi="Times New Roman" w:eastAsia="仿宋_GB2312" w:cs="Times New Roman"/>
          <w:i w:val="0"/>
          <w:color w:val="000000"/>
          <w:kern w:val="0"/>
          <w:sz w:val="32"/>
          <w:szCs w:val="32"/>
          <w:u w:val="none"/>
          <w:lang w:val="en-US" w:eastAsia="zh-CN" w:bidi="ar"/>
        </w:rPr>
        <w:t>情形，以及法律、行政法规或部门规章规定的其他情形。</w:t>
      </w:r>
    </w:p>
    <w:p w14:paraId="55C7EF9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color w:val="000000"/>
          <w:kern w:val="0"/>
          <w:sz w:val="32"/>
          <w:szCs w:val="32"/>
          <w:u w:val="none"/>
          <w:lang w:val="en-US" w:eastAsia="zh-CN" w:bidi="ar"/>
        </w:rPr>
      </w:pPr>
      <w:r>
        <w:rPr>
          <w:rFonts w:hint="eastAsia" w:ascii="Times New Roman" w:hAnsi="Times New Roman" w:eastAsia="黑体" w:cs="Times New Roman"/>
          <w:i w:val="0"/>
          <w:color w:val="000000"/>
          <w:kern w:val="0"/>
          <w:sz w:val="32"/>
          <w:szCs w:val="32"/>
          <w:u w:val="none"/>
          <w:lang w:val="en-US" w:eastAsia="zh-CN" w:bidi="ar"/>
        </w:rPr>
        <w:t>六</w:t>
      </w:r>
      <w:r>
        <w:rPr>
          <w:rFonts w:hint="default" w:ascii="Times New Roman" w:hAnsi="Times New Roman" w:eastAsia="黑体" w:cs="Times New Roman"/>
          <w:i w:val="0"/>
          <w:color w:val="000000"/>
          <w:kern w:val="0"/>
          <w:sz w:val="32"/>
          <w:szCs w:val="32"/>
          <w:u w:val="none"/>
          <w:lang w:val="en-US" w:eastAsia="zh-CN" w:bidi="ar"/>
        </w:rPr>
        <w:t>、选聘程序</w:t>
      </w:r>
    </w:p>
    <w:p w14:paraId="67ABEDB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报名及资格审查——竞聘演讲及面试——组织考察——初步确定聘任人选——体检——递补——决定拟聘人选及公示——聘任签约等程序。</w:t>
      </w:r>
    </w:p>
    <w:p w14:paraId="79AE77A5">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楷体_GB2312" w:cs="Times New Roman"/>
          <w:i w:val="0"/>
          <w:color w:val="000000"/>
          <w:kern w:val="0"/>
          <w:sz w:val="32"/>
          <w:szCs w:val="32"/>
          <w:u w:val="none"/>
          <w:lang w:val="en-US" w:eastAsia="zh-CN" w:bidi="ar"/>
        </w:rPr>
      </w:pPr>
      <w:r>
        <w:rPr>
          <w:rFonts w:hint="eastAsia" w:ascii="Times New Roman" w:hAnsi="Times New Roman" w:eastAsia="楷体_GB2312" w:cs="Times New Roman"/>
          <w:i w:val="0"/>
          <w:color w:val="000000"/>
          <w:kern w:val="0"/>
          <w:sz w:val="32"/>
          <w:szCs w:val="32"/>
          <w:u w:val="none"/>
          <w:lang w:val="en-US" w:eastAsia="zh-CN" w:bidi="ar"/>
        </w:rPr>
        <w:t>报名时间</w:t>
      </w:r>
    </w:p>
    <w:p w14:paraId="60BD628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报名截止时间：2025年7月21日。</w:t>
      </w:r>
    </w:p>
    <w:p w14:paraId="7F48BCE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w:t>
      </w:r>
      <w:r>
        <w:rPr>
          <w:rFonts w:hint="eastAsia" w:ascii="Times New Roman" w:hAnsi="Times New Roman" w:eastAsia="楷体_GB2312" w:cs="Times New Roman"/>
          <w:i w:val="0"/>
          <w:color w:val="000000"/>
          <w:kern w:val="0"/>
          <w:sz w:val="32"/>
          <w:szCs w:val="32"/>
          <w:u w:val="none"/>
          <w:lang w:val="en-US" w:eastAsia="zh-CN" w:bidi="ar"/>
        </w:rPr>
        <w:t>二</w:t>
      </w:r>
      <w:r>
        <w:rPr>
          <w:rFonts w:hint="default" w:ascii="Times New Roman" w:hAnsi="Times New Roman" w:eastAsia="楷体_GB2312" w:cs="Times New Roman"/>
          <w:i w:val="0"/>
          <w:color w:val="000000"/>
          <w:kern w:val="0"/>
          <w:sz w:val="32"/>
          <w:szCs w:val="32"/>
          <w:u w:val="none"/>
          <w:lang w:val="en-US" w:eastAsia="zh-CN" w:bidi="ar"/>
        </w:rPr>
        <w:t>）</w:t>
      </w:r>
      <w:r>
        <w:rPr>
          <w:rFonts w:hint="eastAsia" w:ascii="楷体_GB2312" w:hAnsi="楷体_GB2312" w:eastAsia="楷体_GB2312" w:cs="楷体_GB2312"/>
          <w:i w:val="0"/>
          <w:color w:val="000000"/>
          <w:kern w:val="0"/>
          <w:sz w:val="32"/>
          <w:szCs w:val="32"/>
          <w:u w:val="none"/>
          <w:lang w:val="en-US" w:eastAsia="zh-CN" w:bidi="ar"/>
        </w:rPr>
        <w:t>报名及资格审查</w:t>
      </w:r>
    </w:p>
    <w:p w14:paraId="5F5CA9A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1.报名方式：本次报名采取线上报名的方式进行，应聘人员应在规定报名时间内提供以下材料的电子版：</w:t>
      </w:r>
    </w:p>
    <w:p w14:paraId="450A136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请报名人员将报名表（详见附件</w:t>
      </w:r>
      <w:r>
        <w:rPr>
          <w:rFonts w:hint="eastAsia" w:ascii="Times New Roman" w:hAnsi="Times New Roman" w:eastAsia="仿宋_GB2312" w:cs="Times New Roman"/>
          <w:i w:val="0"/>
          <w:color w:val="000000"/>
          <w:kern w:val="0"/>
          <w:sz w:val="32"/>
          <w:szCs w:val="32"/>
          <w:u w:val="none"/>
          <w:lang w:val="en-US" w:eastAsia="zh-CN" w:bidi="ar"/>
        </w:rPr>
        <w:t>2</w:t>
      </w:r>
      <w:r>
        <w:rPr>
          <w:rFonts w:hint="default" w:ascii="Times New Roman" w:hAnsi="Times New Roman" w:eastAsia="仿宋_GB2312" w:cs="Times New Roman"/>
          <w:i w:val="0"/>
          <w:color w:val="000000"/>
          <w:kern w:val="0"/>
          <w:sz w:val="32"/>
          <w:szCs w:val="32"/>
          <w:u w:val="none"/>
          <w:lang w:val="en-US" w:eastAsia="zh-CN" w:bidi="ar"/>
        </w:rPr>
        <w:t>）、个人自荐（包括但不限于基本情况、工作经历、擅长专业，薪酬意向等内容</w:t>
      </w:r>
      <w:r>
        <w:rPr>
          <w:rFonts w:hint="eastAsia" w:ascii="Times New Roman" w:hAnsi="Times New Roman" w:eastAsia="仿宋_GB2312" w:cs="Times New Roman"/>
          <w:i w:val="0"/>
          <w:color w:val="000000"/>
          <w:kern w:val="0"/>
          <w:sz w:val="32"/>
          <w:szCs w:val="32"/>
          <w:u w:val="none"/>
          <w:lang w:val="en-US" w:eastAsia="zh-CN" w:bidi="ar"/>
        </w:rPr>
        <w:t>）</w:t>
      </w:r>
      <w:r>
        <w:rPr>
          <w:rFonts w:hint="default" w:ascii="Times New Roman" w:hAnsi="Times New Roman" w:eastAsia="仿宋_GB2312" w:cs="Times New Roman"/>
          <w:i w:val="0"/>
          <w:color w:val="000000"/>
          <w:kern w:val="0"/>
          <w:sz w:val="32"/>
          <w:szCs w:val="32"/>
          <w:u w:val="none"/>
          <w:lang w:val="en-US" w:eastAsia="zh-CN" w:bidi="ar"/>
        </w:rPr>
        <w:t>和扫描版的身份证、学历证，学位证、专业技术职业资格证、职称证书、任职证明、承诺书等材料以压缩文件形式（文件命名方式为：岗位名称+姓名）发送至企业邮箱。</w:t>
      </w:r>
    </w:p>
    <w:p w14:paraId="4E1C9AE1">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2.</w:t>
      </w:r>
      <w:r>
        <w:rPr>
          <w:rFonts w:hint="default" w:ascii="Times New Roman" w:hAnsi="Times New Roman" w:eastAsia="仿宋_GB2312" w:cs="Times New Roman"/>
          <w:i w:val="0"/>
          <w:color w:val="000000"/>
          <w:kern w:val="0"/>
          <w:sz w:val="32"/>
          <w:szCs w:val="32"/>
          <w:u w:val="none"/>
          <w:lang w:val="en-US" w:eastAsia="zh-CN" w:bidi="ar"/>
        </w:rPr>
        <w:t>资格审查：</w:t>
      </w:r>
      <w:r>
        <w:rPr>
          <w:rFonts w:hint="eastAsia" w:ascii="Times New Roman" w:hAnsi="Times New Roman" w:eastAsia="仿宋_GB2312" w:cs="Times New Roman"/>
          <w:i w:val="0"/>
          <w:color w:val="000000"/>
          <w:kern w:val="0"/>
          <w:sz w:val="32"/>
          <w:szCs w:val="32"/>
          <w:u w:val="none"/>
          <w:lang w:val="en-US" w:eastAsia="zh-CN" w:bidi="ar"/>
        </w:rPr>
        <w:t>按照招聘条件，资格和职位要求，对报名人员提供的相关身份信息、学历学位、任职证明、工作业绩等材料进行资格审查，并通过电话、短信等方式通知审查结果，未通过者不再另行通知。</w:t>
      </w:r>
    </w:p>
    <w:p w14:paraId="4DC113F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w:t>
      </w:r>
      <w:r>
        <w:rPr>
          <w:rFonts w:hint="eastAsia" w:ascii="Times New Roman" w:hAnsi="Times New Roman" w:eastAsia="楷体_GB2312" w:cs="Times New Roman"/>
          <w:i w:val="0"/>
          <w:color w:val="000000"/>
          <w:kern w:val="0"/>
          <w:sz w:val="32"/>
          <w:szCs w:val="32"/>
          <w:u w:val="none"/>
          <w:lang w:val="en-US" w:eastAsia="zh-CN" w:bidi="ar"/>
        </w:rPr>
        <w:t>三</w:t>
      </w:r>
      <w:r>
        <w:rPr>
          <w:rFonts w:hint="default" w:ascii="Times New Roman" w:hAnsi="Times New Roman" w:eastAsia="楷体_GB2312" w:cs="Times New Roman"/>
          <w:i w:val="0"/>
          <w:color w:val="000000"/>
          <w:kern w:val="0"/>
          <w:sz w:val="32"/>
          <w:szCs w:val="32"/>
          <w:u w:val="none"/>
          <w:lang w:val="en-US" w:eastAsia="zh-CN" w:bidi="ar"/>
        </w:rPr>
        <w:t>）面试及组织考察</w:t>
      </w:r>
    </w:p>
    <w:p w14:paraId="66E5FBA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面试分为竞聘演讲和面试答辩考评。</w:t>
      </w:r>
    </w:p>
    <w:p w14:paraId="5C485F3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竞聘演讲：出场顺序通过现场抽签决定，每人不超过8分钟的演讲（包括但不限于：自我介绍，对应聘岗位认知，履职思路）。面试考官对竞聘者演讲情况进行综合评议，总分为100分。</w:t>
      </w:r>
    </w:p>
    <w:p w14:paraId="369CCFC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面试答辩考评：演讲完毕后进行面试，面试按照</w:t>
      </w:r>
      <w:r>
        <w:rPr>
          <w:rFonts w:hint="eastAsia" w:ascii="仿宋_GB2312" w:hAnsi="仿宋_GB2312" w:eastAsia="仿宋_GB2312" w:cs="仿宋_GB2312"/>
          <w:i w:val="0"/>
          <w:color w:val="000000"/>
          <w:kern w:val="0"/>
          <w:sz w:val="32"/>
          <w:szCs w:val="32"/>
          <w:u w:val="none"/>
          <w:lang w:val="en-US" w:eastAsia="zh-CN" w:bidi="ar"/>
        </w:rPr>
        <w:t>“</w:t>
      </w:r>
      <w:r>
        <w:rPr>
          <w:rFonts w:hint="default" w:ascii="Times New Roman" w:hAnsi="Times New Roman" w:eastAsia="仿宋_GB2312" w:cs="Times New Roman"/>
          <w:i w:val="0"/>
          <w:color w:val="000000"/>
          <w:kern w:val="0"/>
          <w:sz w:val="32"/>
          <w:szCs w:val="32"/>
          <w:u w:val="none"/>
          <w:lang w:val="en-US" w:eastAsia="zh-CN" w:bidi="ar"/>
        </w:rPr>
        <w:t>面试考官提问、竞聘人员回答</w:t>
      </w:r>
      <w:r>
        <w:rPr>
          <w:rFonts w:hint="eastAsia" w:ascii="仿宋_GB2312" w:hAnsi="仿宋_GB2312" w:eastAsia="仿宋_GB2312" w:cs="仿宋_GB2312"/>
          <w:i w:val="0"/>
          <w:color w:val="000000"/>
          <w:kern w:val="0"/>
          <w:sz w:val="32"/>
          <w:szCs w:val="32"/>
          <w:u w:val="none"/>
          <w:lang w:val="en-US" w:eastAsia="zh-CN" w:bidi="ar"/>
        </w:rPr>
        <w:t>”</w:t>
      </w:r>
      <w:r>
        <w:rPr>
          <w:rFonts w:hint="default" w:ascii="Times New Roman" w:hAnsi="Times New Roman" w:eastAsia="仿宋_GB2312" w:cs="Times New Roman"/>
          <w:i w:val="0"/>
          <w:color w:val="000000"/>
          <w:kern w:val="0"/>
          <w:sz w:val="32"/>
          <w:szCs w:val="32"/>
          <w:u w:val="none"/>
          <w:lang w:val="en-US" w:eastAsia="zh-CN" w:bidi="ar"/>
        </w:rPr>
        <w:t>的方式实施，面试考官对竞聘者面试情况进行综合评议，总分为100分。</w:t>
      </w:r>
    </w:p>
    <w:p w14:paraId="2638183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竞聘人员如需使用电脑播放（</w:t>
      </w:r>
      <w:r>
        <w:rPr>
          <w:rFonts w:hint="default" w:ascii="Times New Roman" w:hAnsi="Times New Roman" w:eastAsia="仿宋_GB2312" w:cs="Times New Roman"/>
          <w:kern w:val="2"/>
          <w:sz w:val="32"/>
          <w:szCs w:val="32"/>
          <w:lang w:val="en-US" w:eastAsia="zh-CN" w:bidi="ar-SA"/>
        </w:rPr>
        <w:t>PPT或WORD</w:t>
      </w:r>
      <w:r>
        <w:rPr>
          <w:rFonts w:hint="default" w:ascii="Times New Roman" w:hAnsi="Times New Roman" w:eastAsia="仿宋_GB2312" w:cs="Times New Roman"/>
          <w:i w:val="0"/>
          <w:color w:val="000000"/>
          <w:kern w:val="0"/>
          <w:sz w:val="32"/>
          <w:szCs w:val="32"/>
          <w:u w:val="none"/>
          <w:lang w:val="en-US" w:eastAsia="zh-CN" w:bidi="ar"/>
        </w:rPr>
        <w:t>）电子版资料的，需在接到资格审查通过的通知后，提前将电子版资料提交至集团</w:t>
      </w:r>
      <w:r>
        <w:rPr>
          <w:rFonts w:hint="eastAsia" w:ascii="Times New Roman" w:hAnsi="Times New Roman" w:eastAsia="仿宋_GB2312" w:cs="Times New Roman"/>
          <w:i w:val="0"/>
          <w:color w:val="000000"/>
          <w:kern w:val="0"/>
          <w:sz w:val="32"/>
          <w:szCs w:val="32"/>
          <w:u w:val="none"/>
          <w:lang w:val="en-US" w:eastAsia="zh-CN" w:bidi="ar"/>
        </w:rPr>
        <w:t>邮箱。</w:t>
      </w:r>
    </w:p>
    <w:p w14:paraId="6A2BD71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iCs w:val="0"/>
          <w:caps w:val="0"/>
          <w:color w:val="auto"/>
          <w:spacing w:val="0"/>
          <w:sz w:val="32"/>
          <w:szCs w:val="32"/>
          <w:highlight w:val="none"/>
          <w:lang w:val="en-US" w:eastAsia="zh-CN"/>
        </w:rPr>
        <w:t>每位面试官根据面试人员演讲和面试情况独立评分</w:t>
      </w:r>
      <w:r>
        <w:rPr>
          <w:rFonts w:hint="eastAsia" w:ascii="Times New Roman" w:hAnsi="Times New Roman" w:eastAsia="仿宋_GB2312" w:cs="Times New Roman"/>
          <w:i w:val="0"/>
          <w:iCs w:val="0"/>
          <w:caps w:val="0"/>
          <w:color w:val="auto"/>
          <w:spacing w:val="0"/>
          <w:sz w:val="32"/>
          <w:szCs w:val="32"/>
          <w:highlight w:val="none"/>
          <w:lang w:val="en-US" w:eastAsia="zh-CN"/>
        </w:rPr>
        <w:t>，取</w:t>
      </w:r>
      <w:r>
        <w:rPr>
          <w:rFonts w:hint="default" w:ascii="Times New Roman" w:hAnsi="Times New Roman" w:eastAsia="仿宋_GB2312" w:cs="Times New Roman"/>
          <w:i w:val="0"/>
          <w:iCs w:val="0"/>
          <w:caps w:val="0"/>
          <w:color w:val="auto"/>
          <w:spacing w:val="0"/>
          <w:sz w:val="32"/>
          <w:szCs w:val="32"/>
          <w:highlight w:val="none"/>
          <w:lang w:val="en-US" w:eastAsia="zh-CN"/>
        </w:rPr>
        <w:t>平均分</w:t>
      </w:r>
      <w:r>
        <w:rPr>
          <w:rFonts w:hint="eastAsia" w:ascii="Times New Roman" w:hAnsi="Times New Roman" w:eastAsia="仿宋_GB2312" w:cs="Times New Roman"/>
          <w:i w:val="0"/>
          <w:iCs w:val="0"/>
          <w:caps w:val="0"/>
          <w:color w:val="auto"/>
          <w:spacing w:val="0"/>
          <w:sz w:val="32"/>
          <w:szCs w:val="32"/>
          <w:highlight w:val="none"/>
          <w:lang w:val="en-US" w:eastAsia="zh-CN"/>
        </w:rPr>
        <w:t>值；最终成绩低于60分（含），认定为不合格。</w:t>
      </w:r>
    </w:p>
    <w:p w14:paraId="474E754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w:t>
      </w:r>
      <w:r>
        <w:rPr>
          <w:rFonts w:hint="eastAsia" w:ascii="Times New Roman" w:hAnsi="Times New Roman" w:eastAsia="楷体_GB2312" w:cs="Times New Roman"/>
          <w:i w:val="0"/>
          <w:color w:val="000000"/>
          <w:kern w:val="0"/>
          <w:sz w:val="32"/>
          <w:szCs w:val="32"/>
          <w:u w:val="none"/>
          <w:lang w:val="en-US" w:eastAsia="zh-CN" w:bidi="ar"/>
        </w:rPr>
        <w:t>四</w:t>
      </w:r>
      <w:r>
        <w:rPr>
          <w:rFonts w:hint="default" w:ascii="Times New Roman" w:hAnsi="Times New Roman" w:eastAsia="楷体_GB2312" w:cs="Times New Roman"/>
          <w:i w:val="0"/>
          <w:color w:val="000000"/>
          <w:kern w:val="0"/>
          <w:sz w:val="32"/>
          <w:szCs w:val="32"/>
          <w:u w:val="none"/>
          <w:lang w:val="en-US" w:eastAsia="zh-CN" w:bidi="ar"/>
        </w:rPr>
        <w:t>）综合成绩</w:t>
      </w:r>
    </w:p>
    <w:p w14:paraId="71299FB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总分计算＝竞聘演讲×</w:t>
      </w:r>
      <w:r>
        <w:rPr>
          <w:rFonts w:hint="eastAsia" w:ascii="Times New Roman" w:hAnsi="Times New Roman" w:eastAsia="仿宋_GB2312" w:cs="Times New Roman"/>
          <w:i w:val="0"/>
          <w:color w:val="000000"/>
          <w:kern w:val="0"/>
          <w:sz w:val="32"/>
          <w:szCs w:val="32"/>
          <w:u w:val="none"/>
          <w:lang w:val="en-US" w:eastAsia="zh-CN" w:bidi="ar"/>
        </w:rPr>
        <w:t>60</w:t>
      </w:r>
      <w:r>
        <w:rPr>
          <w:rFonts w:hint="default" w:ascii="Times New Roman" w:hAnsi="Times New Roman" w:eastAsia="仿宋_GB2312" w:cs="Times New Roman"/>
          <w:i w:val="0"/>
          <w:color w:val="000000"/>
          <w:kern w:val="0"/>
          <w:sz w:val="32"/>
          <w:szCs w:val="32"/>
          <w:u w:val="none"/>
          <w:lang w:val="en-US" w:eastAsia="zh-CN" w:bidi="ar"/>
        </w:rPr>
        <w:t>%+面试答辩分×</w:t>
      </w:r>
      <w:r>
        <w:rPr>
          <w:rFonts w:hint="eastAsia" w:ascii="Times New Roman" w:hAnsi="Times New Roman" w:eastAsia="仿宋_GB2312" w:cs="Times New Roman"/>
          <w:i w:val="0"/>
          <w:color w:val="000000"/>
          <w:kern w:val="0"/>
          <w:sz w:val="32"/>
          <w:szCs w:val="32"/>
          <w:u w:val="none"/>
          <w:lang w:val="en-US" w:eastAsia="zh-CN" w:bidi="ar"/>
        </w:rPr>
        <w:t>40</w:t>
      </w:r>
      <w:r>
        <w:rPr>
          <w:rFonts w:hint="default" w:ascii="Times New Roman" w:hAnsi="Times New Roman" w:eastAsia="仿宋_GB2312" w:cs="Times New Roman"/>
          <w:i w:val="0"/>
          <w:color w:val="000000"/>
          <w:kern w:val="0"/>
          <w:sz w:val="32"/>
          <w:szCs w:val="32"/>
          <w:u w:val="none"/>
          <w:lang w:val="en-US" w:eastAsia="zh-CN" w:bidi="ar"/>
        </w:rPr>
        <w:t>%</w:t>
      </w:r>
      <w:r>
        <w:rPr>
          <w:rFonts w:hint="eastAsia" w:ascii="Times New Roman" w:hAnsi="Times New Roman" w:eastAsia="仿宋_GB2312" w:cs="Times New Roman"/>
          <w:i w:val="0"/>
          <w:color w:val="000000"/>
          <w:kern w:val="0"/>
          <w:sz w:val="32"/>
          <w:szCs w:val="32"/>
          <w:u w:val="none"/>
          <w:lang w:val="en-US" w:eastAsia="zh-CN" w:bidi="ar"/>
        </w:rPr>
        <w:t>。</w:t>
      </w:r>
    </w:p>
    <w:p w14:paraId="540D9AB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w:t>
      </w:r>
      <w:r>
        <w:rPr>
          <w:rFonts w:hint="eastAsia" w:ascii="Times New Roman" w:hAnsi="Times New Roman" w:eastAsia="楷体_GB2312" w:cs="Times New Roman"/>
          <w:i w:val="0"/>
          <w:color w:val="000000"/>
          <w:kern w:val="0"/>
          <w:sz w:val="32"/>
          <w:szCs w:val="32"/>
          <w:u w:val="none"/>
          <w:lang w:val="en-US" w:eastAsia="zh-CN" w:bidi="ar"/>
        </w:rPr>
        <w:t>五</w:t>
      </w:r>
      <w:r>
        <w:rPr>
          <w:rFonts w:hint="default" w:ascii="Times New Roman" w:hAnsi="Times New Roman" w:eastAsia="楷体_GB2312" w:cs="Times New Roman"/>
          <w:i w:val="0"/>
          <w:color w:val="000000"/>
          <w:kern w:val="0"/>
          <w:sz w:val="32"/>
          <w:szCs w:val="32"/>
          <w:u w:val="none"/>
          <w:lang w:val="en-US" w:eastAsia="zh-CN" w:bidi="ar"/>
        </w:rPr>
        <w:t>）</w:t>
      </w:r>
      <w:r>
        <w:rPr>
          <w:rFonts w:hint="eastAsia" w:ascii="Times New Roman" w:hAnsi="Times New Roman" w:eastAsia="楷体_GB2312" w:cs="Times New Roman"/>
          <w:i w:val="0"/>
          <w:color w:val="000000"/>
          <w:kern w:val="0"/>
          <w:sz w:val="32"/>
          <w:szCs w:val="32"/>
          <w:u w:val="none"/>
          <w:lang w:val="en-US" w:eastAsia="zh-CN" w:bidi="ar"/>
        </w:rPr>
        <w:t>组织考察</w:t>
      </w:r>
    </w:p>
    <w:p w14:paraId="4ADBC6BF">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按照面试成绩由高到低排名，研究确定考察对象</w:t>
      </w:r>
      <w:r>
        <w:rPr>
          <w:rFonts w:hint="default" w:ascii="Times New Roman" w:hAnsi="Times New Roman" w:eastAsia="仿宋_GB2312" w:cs="Times New Roman"/>
          <w:i w:val="0"/>
          <w:color w:val="000000"/>
          <w:kern w:val="0"/>
          <w:sz w:val="32"/>
          <w:szCs w:val="32"/>
          <w:u w:val="none"/>
          <w:lang w:val="en-US" w:eastAsia="zh-CN" w:bidi="ar"/>
        </w:rPr>
        <w:t>，对拟聘任人选进行组织考察或背景调查。主要包括考察其政治思想、道德品质、廉洁</w:t>
      </w:r>
      <w:r>
        <w:rPr>
          <w:rFonts w:hint="eastAsia" w:ascii="Times New Roman" w:hAnsi="Times New Roman" w:eastAsia="仿宋_GB2312" w:cs="Times New Roman"/>
          <w:i w:val="0"/>
          <w:color w:val="000000"/>
          <w:kern w:val="0"/>
          <w:sz w:val="32"/>
          <w:szCs w:val="32"/>
          <w:u w:val="none"/>
          <w:lang w:val="en-US" w:eastAsia="zh-CN" w:bidi="ar"/>
        </w:rPr>
        <w:t>、工作业绩</w:t>
      </w:r>
      <w:r>
        <w:rPr>
          <w:rFonts w:hint="default" w:ascii="Times New Roman" w:hAnsi="Times New Roman" w:eastAsia="仿宋_GB2312" w:cs="Times New Roman"/>
          <w:i w:val="0"/>
          <w:color w:val="000000"/>
          <w:kern w:val="0"/>
          <w:sz w:val="32"/>
          <w:szCs w:val="32"/>
          <w:u w:val="none"/>
          <w:lang w:val="en-US" w:eastAsia="zh-CN" w:bidi="ar"/>
        </w:rPr>
        <w:t>等情况，相关任职经历，有无犯罪记录等情况。</w:t>
      </w:r>
    </w:p>
    <w:p w14:paraId="4B3372A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w:t>
      </w:r>
      <w:r>
        <w:rPr>
          <w:rFonts w:hint="eastAsia" w:ascii="Times New Roman" w:hAnsi="Times New Roman" w:eastAsia="楷体_GB2312" w:cs="Times New Roman"/>
          <w:i w:val="0"/>
          <w:color w:val="000000"/>
          <w:kern w:val="0"/>
          <w:sz w:val="32"/>
          <w:szCs w:val="32"/>
          <w:u w:val="none"/>
          <w:lang w:val="en-US" w:eastAsia="zh-CN" w:bidi="ar"/>
        </w:rPr>
        <w:t>六</w:t>
      </w:r>
      <w:r>
        <w:rPr>
          <w:rFonts w:hint="default" w:ascii="Times New Roman" w:hAnsi="Times New Roman" w:eastAsia="楷体_GB2312" w:cs="Times New Roman"/>
          <w:i w:val="0"/>
          <w:color w:val="000000"/>
          <w:kern w:val="0"/>
          <w:sz w:val="32"/>
          <w:szCs w:val="32"/>
          <w:u w:val="none"/>
          <w:lang w:val="en-US" w:eastAsia="zh-CN" w:bidi="ar"/>
        </w:rPr>
        <w:t>）体检与递补</w:t>
      </w:r>
    </w:p>
    <w:p w14:paraId="4530190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拟聘任人选需按新疆可克达拉文化旅游投资集团有限公司规定进行体检。在体检环节之前，若有竞聘人员主动放弃本次竞聘的，视情况依次递补后续人选。</w:t>
      </w:r>
    </w:p>
    <w:p w14:paraId="6732B77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w:t>
      </w:r>
      <w:r>
        <w:rPr>
          <w:rFonts w:hint="eastAsia" w:ascii="Times New Roman" w:hAnsi="Times New Roman" w:eastAsia="楷体_GB2312" w:cs="Times New Roman"/>
          <w:i w:val="0"/>
          <w:color w:val="000000"/>
          <w:kern w:val="0"/>
          <w:sz w:val="32"/>
          <w:szCs w:val="32"/>
          <w:u w:val="none"/>
          <w:lang w:val="en-US" w:eastAsia="zh-CN" w:bidi="ar"/>
        </w:rPr>
        <w:t>七</w:t>
      </w:r>
      <w:r>
        <w:rPr>
          <w:rFonts w:hint="default" w:ascii="Times New Roman" w:hAnsi="Times New Roman" w:eastAsia="楷体_GB2312" w:cs="Times New Roman"/>
          <w:i w:val="0"/>
          <w:color w:val="000000"/>
          <w:kern w:val="0"/>
          <w:sz w:val="32"/>
          <w:szCs w:val="32"/>
          <w:u w:val="none"/>
          <w:lang w:val="en-US" w:eastAsia="zh-CN" w:bidi="ar"/>
        </w:rPr>
        <w:t>）聘任决定及公示</w:t>
      </w:r>
    </w:p>
    <w:p w14:paraId="76A33C5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由新疆可克达拉文化旅游投资集团有限公司党委前置研究讨论拟聘任人选，公示</w:t>
      </w:r>
      <w:r>
        <w:rPr>
          <w:rFonts w:hint="eastAsia" w:ascii="Times New Roman" w:hAnsi="Times New Roman" w:eastAsia="仿宋_GB2312" w:cs="Times New Roman"/>
          <w:i w:val="0"/>
          <w:color w:val="000000"/>
          <w:kern w:val="0"/>
          <w:sz w:val="32"/>
          <w:szCs w:val="32"/>
          <w:u w:val="none"/>
          <w:lang w:val="en-US" w:eastAsia="zh-CN" w:bidi="ar"/>
        </w:rPr>
        <w:t>5</w:t>
      </w:r>
      <w:r>
        <w:rPr>
          <w:rFonts w:hint="default" w:ascii="Times New Roman" w:hAnsi="Times New Roman" w:eastAsia="仿宋_GB2312" w:cs="Times New Roman"/>
          <w:i w:val="0"/>
          <w:color w:val="000000"/>
          <w:kern w:val="0"/>
          <w:sz w:val="32"/>
          <w:szCs w:val="32"/>
          <w:u w:val="none"/>
          <w:lang w:val="en-US" w:eastAsia="zh-CN" w:bidi="ar"/>
        </w:rPr>
        <w:t>个工作日，公示期满</w:t>
      </w:r>
      <w:r>
        <w:rPr>
          <w:rFonts w:hint="eastAsia" w:ascii="Times New Roman" w:hAnsi="Times New Roman" w:eastAsia="仿宋_GB2312" w:cs="Times New Roman"/>
          <w:i w:val="0"/>
          <w:color w:val="000000"/>
          <w:kern w:val="0"/>
          <w:sz w:val="32"/>
          <w:szCs w:val="32"/>
          <w:u w:val="none"/>
          <w:lang w:val="en-US" w:eastAsia="zh-CN" w:bidi="ar"/>
        </w:rPr>
        <w:t>后</w:t>
      </w:r>
      <w:r>
        <w:rPr>
          <w:rFonts w:hint="default" w:ascii="Times New Roman" w:hAnsi="Times New Roman" w:eastAsia="仿宋_GB2312" w:cs="Times New Roman"/>
          <w:i w:val="0"/>
          <w:color w:val="000000"/>
          <w:kern w:val="0"/>
          <w:sz w:val="32"/>
          <w:szCs w:val="32"/>
          <w:u w:val="none"/>
          <w:lang w:val="en-US" w:eastAsia="zh-CN" w:bidi="ar"/>
        </w:rPr>
        <w:t>，公示结果不影响聘任的，依规依法履行聘任手续。</w:t>
      </w:r>
    </w:p>
    <w:p w14:paraId="2672468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w:t>
      </w:r>
      <w:r>
        <w:rPr>
          <w:rFonts w:hint="eastAsia" w:ascii="Times New Roman" w:hAnsi="Times New Roman" w:eastAsia="楷体_GB2312" w:cs="Times New Roman"/>
          <w:i w:val="0"/>
          <w:color w:val="000000"/>
          <w:kern w:val="0"/>
          <w:sz w:val="32"/>
          <w:szCs w:val="32"/>
          <w:u w:val="none"/>
          <w:lang w:val="en-US" w:eastAsia="zh-CN" w:bidi="ar"/>
        </w:rPr>
        <w:t>八</w:t>
      </w:r>
      <w:r>
        <w:rPr>
          <w:rFonts w:hint="default" w:ascii="Times New Roman" w:hAnsi="Times New Roman" w:eastAsia="楷体_GB2312" w:cs="Times New Roman"/>
          <w:i w:val="0"/>
          <w:color w:val="000000"/>
          <w:kern w:val="0"/>
          <w:sz w:val="32"/>
          <w:szCs w:val="32"/>
          <w:u w:val="none"/>
          <w:lang w:val="en-US" w:eastAsia="zh-CN" w:bidi="ar"/>
        </w:rPr>
        <w:t>）签订契约</w:t>
      </w:r>
    </w:p>
    <w:p w14:paraId="0B2F253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公示期满后，新疆可克达拉文化旅游投资集团有限公司与经理层人员签订《岗位聘任协议书》《劳动合同书》《</w:t>
      </w:r>
      <w:r>
        <w:rPr>
          <w:rFonts w:hint="eastAsia" w:ascii="Times New Roman" w:hAnsi="Times New Roman" w:eastAsia="仿宋_GB2312" w:cs="Times New Roman"/>
          <w:i w:val="0"/>
          <w:color w:val="000000"/>
          <w:kern w:val="0"/>
          <w:sz w:val="32"/>
          <w:szCs w:val="32"/>
          <w:u w:val="none"/>
          <w:lang w:val="en-US" w:eastAsia="zh-CN" w:bidi="ar"/>
        </w:rPr>
        <w:t>经营目标责任</w:t>
      </w:r>
      <w:r>
        <w:rPr>
          <w:rFonts w:hint="default" w:ascii="Times New Roman" w:hAnsi="Times New Roman" w:eastAsia="仿宋_GB2312" w:cs="Times New Roman"/>
          <w:i w:val="0"/>
          <w:color w:val="000000"/>
          <w:kern w:val="0"/>
          <w:sz w:val="32"/>
          <w:szCs w:val="32"/>
          <w:u w:val="none"/>
          <w:lang w:val="en-US" w:eastAsia="zh-CN" w:bidi="ar"/>
        </w:rPr>
        <w:t>书》等，以契约方式明确聘任岗位、聘任期限、任务目标、权利义务、考核评价、薪酬标准、履职待遇及福利、奖惩措施、续聘和解聘条件、保密要求、违约责任等内容。</w:t>
      </w:r>
    </w:p>
    <w:p w14:paraId="0775341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olor w:val="000000"/>
          <w:kern w:val="0"/>
          <w:sz w:val="32"/>
          <w:szCs w:val="32"/>
          <w:u w:val="none"/>
          <w:lang w:val="en-US" w:eastAsia="zh-CN" w:bidi="ar"/>
        </w:rPr>
      </w:pPr>
      <w:r>
        <w:rPr>
          <w:rFonts w:hint="eastAsia" w:ascii="Times New Roman" w:hAnsi="Times New Roman" w:eastAsia="黑体" w:cs="Times New Roman"/>
          <w:i w:val="0"/>
          <w:color w:val="000000"/>
          <w:kern w:val="0"/>
          <w:sz w:val="32"/>
          <w:szCs w:val="32"/>
          <w:u w:val="none"/>
          <w:lang w:val="en-US" w:eastAsia="zh-CN" w:bidi="ar"/>
        </w:rPr>
        <w:t>七</w:t>
      </w:r>
      <w:r>
        <w:rPr>
          <w:rFonts w:hint="default" w:ascii="Times New Roman" w:hAnsi="Times New Roman" w:eastAsia="黑体" w:cs="Times New Roman"/>
          <w:i w:val="0"/>
          <w:color w:val="000000"/>
          <w:kern w:val="0"/>
          <w:sz w:val="32"/>
          <w:szCs w:val="32"/>
          <w:u w:val="none"/>
          <w:lang w:val="en-US" w:eastAsia="zh-CN" w:bidi="ar"/>
        </w:rPr>
        <w:t>、管理和薪酬</w:t>
      </w:r>
    </w:p>
    <w:p w14:paraId="43AFD87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w:t>
      </w:r>
      <w:r>
        <w:rPr>
          <w:rFonts w:hint="eastAsia" w:ascii="Times New Roman" w:hAnsi="Times New Roman" w:eastAsia="楷体_GB2312" w:cs="Times New Roman"/>
          <w:i w:val="0"/>
          <w:color w:val="000000"/>
          <w:kern w:val="0"/>
          <w:sz w:val="32"/>
          <w:szCs w:val="32"/>
          <w:u w:val="none"/>
          <w:lang w:val="en-US" w:eastAsia="zh-CN" w:bidi="ar"/>
        </w:rPr>
        <w:t>一</w:t>
      </w:r>
      <w:r>
        <w:rPr>
          <w:rFonts w:hint="default" w:ascii="Times New Roman" w:hAnsi="Times New Roman" w:eastAsia="楷体_GB2312" w:cs="Times New Roman"/>
          <w:i w:val="0"/>
          <w:color w:val="000000"/>
          <w:kern w:val="0"/>
          <w:sz w:val="32"/>
          <w:szCs w:val="32"/>
          <w:u w:val="none"/>
          <w:lang w:val="en-US" w:eastAsia="zh-CN" w:bidi="ar"/>
        </w:rPr>
        <w:t>）聘任管理</w:t>
      </w:r>
    </w:p>
    <w:p w14:paraId="0CA67F7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1.</w:t>
      </w:r>
      <w:r>
        <w:rPr>
          <w:rFonts w:hint="eastAsia" w:ascii="仿宋_GB2312" w:hAnsi="仿宋_GB2312" w:eastAsia="仿宋_GB2312" w:cs="仿宋_GB2312"/>
          <w:i w:val="0"/>
          <w:color w:val="000000"/>
          <w:kern w:val="0"/>
          <w:sz w:val="32"/>
          <w:szCs w:val="32"/>
          <w:u w:val="none"/>
          <w:lang w:val="en-US" w:eastAsia="zh-CN" w:bidi="ar"/>
        </w:rPr>
        <w:t>竞聘人员报名前须提供现任职单位同意报考证明，</w:t>
      </w:r>
      <w:r>
        <w:rPr>
          <w:rFonts w:hint="default" w:ascii="Times New Roman" w:hAnsi="Times New Roman" w:eastAsia="仿宋_GB2312" w:cs="Times New Roman"/>
          <w:i w:val="0"/>
          <w:color w:val="000000"/>
          <w:kern w:val="0"/>
          <w:sz w:val="32"/>
          <w:szCs w:val="32"/>
          <w:u w:val="none"/>
          <w:lang w:val="en-US" w:eastAsia="zh-CN" w:bidi="ar"/>
        </w:rPr>
        <w:t>拟聘任人选须在入职前辞去原单位所任职务并解除劳动（或人事）关系</w:t>
      </w:r>
      <w:r>
        <w:rPr>
          <w:rFonts w:hint="eastAsia" w:ascii="Times New Roman" w:hAnsi="Times New Roman" w:eastAsia="仿宋_GB2312" w:cs="Times New Roman"/>
          <w:i w:val="0"/>
          <w:color w:val="000000"/>
          <w:kern w:val="0"/>
          <w:sz w:val="32"/>
          <w:szCs w:val="32"/>
          <w:u w:val="none"/>
          <w:lang w:val="en-US" w:eastAsia="zh-CN" w:bidi="ar"/>
        </w:rPr>
        <w:t>；</w:t>
      </w:r>
    </w:p>
    <w:p w14:paraId="782DB33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在聘任期间，未经同意不得兼任其他职务。任期三年，其中试用期一年，试用期享受相应待遇。试用期满，进行试用期考核，根据公司实际工作需要和经理层人员考核结果研究决定是否继续聘任，并按有关规定办理聘任或解聘手续</w:t>
      </w:r>
      <w:r>
        <w:rPr>
          <w:rFonts w:hint="eastAsia" w:ascii="Times New Roman" w:hAnsi="Times New Roman" w:eastAsia="仿宋_GB2312" w:cs="Times New Roman"/>
          <w:i w:val="0"/>
          <w:color w:val="000000"/>
          <w:kern w:val="0"/>
          <w:sz w:val="32"/>
          <w:szCs w:val="32"/>
          <w:u w:val="none"/>
          <w:lang w:val="en-US" w:eastAsia="zh-CN" w:bidi="ar"/>
        </w:rPr>
        <w:t>；</w:t>
      </w:r>
    </w:p>
    <w:p w14:paraId="052606F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3.任职期间，如出现违法违规，损害出资人和公司利益，或有其他不适宜继续履职情况的，</w:t>
      </w:r>
      <w:r>
        <w:rPr>
          <w:rFonts w:hint="eastAsia" w:ascii="Times New Roman" w:hAnsi="Times New Roman" w:eastAsia="仿宋_GB2312" w:cs="Times New Roman"/>
          <w:i w:val="0"/>
          <w:color w:val="000000"/>
          <w:kern w:val="0"/>
          <w:sz w:val="32"/>
          <w:szCs w:val="32"/>
          <w:u w:val="none"/>
          <w:lang w:val="en-US" w:eastAsia="zh-CN" w:bidi="ar"/>
        </w:rPr>
        <w:t>公司</w:t>
      </w:r>
      <w:r>
        <w:rPr>
          <w:rFonts w:hint="default" w:ascii="Times New Roman" w:hAnsi="Times New Roman" w:eastAsia="仿宋_GB2312" w:cs="Times New Roman"/>
          <w:i w:val="0"/>
          <w:color w:val="000000"/>
          <w:kern w:val="0"/>
          <w:sz w:val="32"/>
          <w:szCs w:val="32"/>
          <w:u w:val="none"/>
          <w:lang w:val="en-US" w:eastAsia="zh-CN" w:bidi="ar"/>
        </w:rPr>
        <w:t>会按程序予以解聘并追究其相关责任，具体按照《新疆可克达拉文化旅游投资集团有限公司经理层任期制和契约化管理办法》执行。</w:t>
      </w:r>
    </w:p>
    <w:p w14:paraId="4C61A18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i w:val="0"/>
          <w:color w:val="000000"/>
          <w:kern w:val="0"/>
          <w:sz w:val="32"/>
          <w:szCs w:val="32"/>
          <w:u w:val="none"/>
          <w:lang w:val="en-US" w:eastAsia="zh-CN" w:bidi="ar"/>
        </w:rPr>
      </w:pPr>
      <w:r>
        <w:rPr>
          <w:rFonts w:hint="default" w:ascii="Times New Roman" w:hAnsi="Times New Roman" w:eastAsia="楷体_GB2312" w:cs="Times New Roman"/>
          <w:i w:val="0"/>
          <w:color w:val="000000"/>
          <w:kern w:val="0"/>
          <w:sz w:val="32"/>
          <w:szCs w:val="32"/>
          <w:u w:val="none"/>
          <w:lang w:val="en-US" w:eastAsia="zh-CN" w:bidi="ar"/>
        </w:rPr>
        <w:t>（二）薪酬及福利待遇</w:t>
      </w:r>
    </w:p>
    <w:p w14:paraId="4370D6A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1.薪酬结构：基本年薪+绩效</w:t>
      </w:r>
    </w:p>
    <w:p w14:paraId="6E0CC4D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2.五险一金及公司福利待遇</w:t>
      </w:r>
    </w:p>
    <w:p w14:paraId="6AB5C8C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olor w:val="000000"/>
          <w:kern w:val="0"/>
          <w:sz w:val="32"/>
          <w:szCs w:val="32"/>
          <w:u w:val="none"/>
          <w:lang w:val="en-US" w:eastAsia="zh-CN" w:bidi="ar"/>
        </w:rPr>
      </w:pPr>
      <w:r>
        <w:rPr>
          <w:rFonts w:hint="eastAsia" w:ascii="Times New Roman" w:hAnsi="Times New Roman" w:eastAsia="黑体" w:cs="Times New Roman"/>
          <w:i w:val="0"/>
          <w:color w:val="000000"/>
          <w:kern w:val="0"/>
          <w:sz w:val="32"/>
          <w:szCs w:val="32"/>
          <w:u w:val="none"/>
          <w:lang w:val="en-US" w:eastAsia="zh-CN" w:bidi="ar"/>
        </w:rPr>
        <w:t>八</w:t>
      </w:r>
      <w:r>
        <w:rPr>
          <w:rFonts w:hint="default" w:ascii="Times New Roman" w:hAnsi="Times New Roman" w:eastAsia="黑体" w:cs="Times New Roman"/>
          <w:i w:val="0"/>
          <w:color w:val="000000"/>
          <w:kern w:val="0"/>
          <w:sz w:val="32"/>
          <w:szCs w:val="32"/>
          <w:u w:val="none"/>
          <w:lang w:val="en-US" w:eastAsia="zh-CN" w:bidi="ar"/>
        </w:rPr>
        <w:t>、监督</w:t>
      </w:r>
    </w:p>
    <w:p w14:paraId="41C7EAF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本次公开选聘，坚持</w:t>
      </w:r>
      <w:r>
        <w:rPr>
          <w:rFonts w:hint="eastAsia" w:ascii="仿宋_GB2312" w:hAnsi="仿宋_GB2312" w:eastAsia="仿宋_GB2312" w:cs="仿宋_GB2312"/>
          <w:i w:val="0"/>
          <w:color w:val="000000"/>
          <w:kern w:val="0"/>
          <w:sz w:val="32"/>
          <w:szCs w:val="32"/>
          <w:u w:val="none"/>
          <w:lang w:val="en-US" w:eastAsia="zh-CN" w:bidi="ar"/>
        </w:rPr>
        <w:t>“</w:t>
      </w:r>
      <w:r>
        <w:rPr>
          <w:rFonts w:hint="default" w:ascii="Times New Roman" w:hAnsi="Times New Roman" w:eastAsia="仿宋_GB2312" w:cs="Times New Roman"/>
          <w:i w:val="0"/>
          <w:color w:val="000000"/>
          <w:kern w:val="0"/>
          <w:sz w:val="32"/>
          <w:szCs w:val="32"/>
          <w:u w:val="none"/>
          <w:lang w:val="en-US" w:eastAsia="zh-CN" w:bidi="ar"/>
        </w:rPr>
        <w:t>公开、平等、竞争、择优</w:t>
      </w:r>
      <w:r>
        <w:rPr>
          <w:rFonts w:hint="eastAsia" w:ascii="仿宋_GB2312" w:hAnsi="仿宋_GB2312" w:eastAsia="仿宋_GB2312" w:cs="仿宋_GB2312"/>
          <w:i w:val="0"/>
          <w:color w:val="000000"/>
          <w:kern w:val="0"/>
          <w:sz w:val="32"/>
          <w:szCs w:val="32"/>
          <w:u w:val="none"/>
          <w:lang w:val="en-US" w:eastAsia="zh-CN" w:bidi="ar"/>
        </w:rPr>
        <w:t>”</w:t>
      </w:r>
      <w:r>
        <w:rPr>
          <w:rFonts w:hint="default" w:ascii="Times New Roman" w:hAnsi="Times New Roman" w:eastAsia="仿宋_GB2312" w:cs="Times New Roman"/>
          <w:i w:val="0"/>
          <w:color w:val="000000"/>
          <w:kern w:val="0"/>
          <w:sz w:val="32"/>
          <w:szCs w:val="32"/>
          <w:u w:val="none"/>
          <w:lang w:val="en-US" w:eastAsia="zh-CN" w:bidi="ar"/>
        </w:rPr>
        <w:t>原则，全过程接受社会各界和</w:t>
      </w:r>
      <w:r>
        <w:rPr>
          <w:rFonts w:hint="eastAsia" w:ascii="Times New Roman" w:hAnsi="Times New Roman" w:eastAsia="仿宋_GB2312" w:cs="Times New Roman"/>
          <w:i w:val="0"/>
          <w:color w:val="000000"/>
          <w:kern w:val="0"/>
          <w:sz w:val="32"/>
          <w:szCs w:val="32"/>
          <w:u w:val="none"/>
          <w:lang w:val="en-US" w:eastAsia="zh-CN" w:bidi="ar"/>
        </w:rPr>
        <w:t>纪检监察</w:t>
      </w:r>
      <w:r>
        <w:rPr>
          <w:rFonts w:hint="default" w:ascii="Times New Roman" w:hAnsi="Times New Roman" w:eastAsia="仿宋_GB2312" w:cs="Times New Roman"/>
          <w:i w:val="0"/>
          <w:color w:val="000000"/>
          <w:kern w:val="0"/>
          <w:sz w:val="32"/>
          <w:szCs w:val="32"/>
          <w:u w:val="none"/>
          <w:lang w:val="en-US" w:eastAsia="zh-CN" w:bidi="ar"/>
        </w:rPr>
        <w:t>部门的监督，招聘工作以本《选聘公告》为依据，一经发现并查实不符</w:t>
      </w:r>
      <w:r>
        <w:rPr>
          <w:rFonts w:hint="eastAsia" w:ascii="Times New Roman" w:hAnsi="Times New Roman" w:eastAsia="仿宋_GB2312" w:cs="Times New Roman"/>
          <w:i w:val="0"/>
          <w:color w:val="000000"/>
          <w:kern w:val="0"/>
          <w:sz w:val="32"/>
          <w:szCs w:val="32"/>
          <w:u w:val="none"/>
          <w:lang w:val="en-US" w:eastAsia="zh-CN" w:bidi="ar"/>
        </w:rPr>
        <w:t>合</w:t>
      </w:r>
      <w:r>
        <w:rPr>
          <w:rFonts w:hint="default" w:ascii="Times New Roman" w:hAnsi="Times New Roman" w:eastAsia="仿宋_GB2312" w:cs="Times New Roman"/>
          <w:i w:val="0"/>
          <w:color w:val="000000"/>
          <w:kern w:val="0"/>
          <w:sz w:val="32"/>
          <w:szCs w:val="32"/>
          <w:u w:val="none"/>
          <w:lang w:val="en-US" w:eastAsia="zh-CN" w:bidi="ar"/>
        </w:rPr>
        <w:t>本《选聘公告》要求以及弄虚作假的，即取消报名人员的聘任资格。在符合法律规定的情况下，公司对本《选聘公告》拥有最终解释权。</w:t>
      </w:r>
    </w:p>
    <w:p w14:paraId="7117E81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监督举报电话：</w:t>
      </w:r>
      <w:r>
        <w:rPr>
          <w:rFonts w:hint="eastAsia" w:ascii="Times New Roman" w:hAnsi="Times New Roman" w:eastAsia="仿宋_GB2312"/>
          <w:sz w:val="32"/>
          <w:szCs w:val="32"/>
          <w:lang w:val="en-US" w:eastAsia="zh-CN"/>
        </w:rPr>
        <w:t>0999-8186527</w:t>
      </w:r>
    </w:p>
    <w:p w14:paraId="32E9ACB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olor w:val="000000"/>
          <w:kern w:val="0"/>
          <w:sz w:val="32"/>
          <w:szCs w:val="32"/>
          <w:u w:val="none"/>
          <w:lang w:val="en-US" w:eastAsia="zh-CN" w:bidi="ar"/>
        </w:rPr>
      </w:pPr>
      <w:r>
        <w:rPr>
          <w:rFonts w:hint="eastAsia" w:ascii="Times New Roman" w:hAnsi="Times New Roman" w:eastAsia="黑体" w:cs="Times New Roman"/>
          <w:i w:val="0"/>
          <w:color w:val="000000"/>
          <w:kern w:val="0"/>
          <w:sz w:val="32"/>
          <w:szCs w:val="32"/>
          <w:u w:val="none"/>
          <w:lang w:val="en-US" w:eastAsia="zh-CN" w:bidi="ar"/>
        </w:rPr>
        <w:t>九</w:t>
      </w:r>
      <w:r>
        <w:rPr>
          <w:rFonts w:hint="default" w:ascii="Times New Roman" w:hAnsi="Times New Roman" w:eastAsia="黑体" w:cs="Times New Roman"/>
          <w:i w:val="0"/>
          <w:color w:val="000000"/>
          <w:kern w:val="0"/>
          <w:sz w:val="32"/>
          <w:szCs w:val="32"/>
          <w:u w:val="none"/>
          <w:lang w:val="en-US" w:eastAsia="zh-CN" w:bidi="ar"/>
        </w:rPr>
        <w:t>、注意事项</w:t>
      </w:r>
    </w:p>
    <w:p w14:paraId="09026C9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（一）</w:t>
      </w:r>
      <w:r>
        <w:rPr>
          <w:rFonts w:hint="default" w:ascii="Times New Roman" w:hAnsi="Times New Roman" w:eastAsia="仿宋_GB2312" w:cs="Times New Roman"/>
          <w:i w:val="0"/>
          <w:color w:val="000000"/>
          <w:kern w:val="0"/>
          <w:sz w:val="32"/>
          <w:szCs w:val="32"/>
          <w:u w:val="none"/>
          <w:lang w:val="en-US" w:eastAsia="zh-CN" w:bidi="ar"/>
        </w:rPr>
        <w:t>选聘人员所提交的资料必须真实。对提交虚假信息者，一经发现核实，立即取消其选聘资格，已录用的人员我公司有权单方解除劳动关系和岗位聘任协议</w:t>
      </w:r>
      <w:r>
        <w:rPr>
          <w:rFonts w:hint="eastAsia" w:ascii="Times New Roman" w:hAnsi="Times New Roman" w:eastAsia="仿宋_GB2312" w:cs="Times New Roman"/>
          <w:i w:val="0"/>
          <w:color w:val="000000"/>
          <w:kern w:val="0"/>
          <w:sz w:val="32"/>
          <w:szCs w:val="32"/>
          <w:u w:val="none"/>
          <w:lang w:val="en-US" w:eastAsia="zh-CN" w:bidi="ar"/>
        </w:rPr>
        <w:t>；</w:t>
      </w:r>
    </w:p>
    <w:p w14:paraId="0B35C0D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i w:val="0"/>
          <w:color w:val="000000"/>
          <w:kern w:val="0"/>
          <w:sz w:val="32"/>
          <w:szCs w:val="32"/>
          <w:u w:val="none"/>
          <w:lang w:val="en-US" w:eastAsia="zh-CN" w:bidi="ar"/>
        </w:rPr>
        <w:t>（二）</w:t>
      </w:r>
      <w:r>
        <w:rPr>
          <w:rFonts w:hint="default" w:ascii="Times New Roman" w:hAnsi="Times New Roman" w:eastAsia="仿宋_GB2312" w:cs="Times New Roman"/>
          <w:i w:val="0"/>
          <w:color w:val="000000"/>
          <w:kern w:val="0"/>
          <w:sz w:val="32"/>
          <w:szCs w:val="32"/>
          <w:u w:val="none"/>
          <w:lang w:val="en-US" w:eastAsia="zh-CN" w:bidi="ar"/>
        </w:rPr>
        <w:t>公司承诺对选聘人员信息资料严格保密，对其所提供的选聘资料复印件不予退还。</w:t>
      </w:r>
    </w:p>
    <w:p w14:paraId="4D19C0F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olor w:val="000000"/>
          <w:kern w:val="0"/>
          <w:sz w:val="32"/>
          <w:szCs w:val="32"/>
          <w:u w:val="none"/>
          <w:lang w:val="en-US" w:eastAsia="zh-CN" w:bidi="ar"/>
        </w:rPr>
      </w:pPr>
      <w:r>
        <w:rPr>
          <w:rFonts w:hint="eastAsia" w:ascii="Times New Roman" w:hAnsi="Times New Roman" w:eastAsia="黑体" w:cs="Times New Roman"/>
          <w:i w:val="0"/>
          <w:color w:val="000000"/>
          <w:kern w:val="0"/>
          <w:sz w:val="32"/>
          <w:szCs w:val="32"/>
          <w:u w:val="none"/>
          <w:lang w:val="en-US" w:eastAsia="zh-CN" w:bidi="ar"/>
        </w:rPr>
        <w:t>十</w:t>
      </w:r>
      <w:r>
        <w:rPr>
          <w:rFonts w:hint="default" w:ascii="Times New Roman" w:hAnsi="Times New Roman" w:eastAsia="黑体" w:cs="Times New Roman"/>
          <w:i w:val="0"/>
          <w:color w:val="000000"/>
          <w:kern w:val="0"/>
          <w:sz w:val="32"/>
          <w:szCs w:val="32"/>
          <w:u w:val="none"/>
          <w:lang w:val="en-US" w:eastAsia="zh-CN" w:bidi="ar"/>
        </w:rPr>
        <w:t>、报名方式</w:t>
      </w:r>
    </w:p>
    <w:p w14:paraId="5B25819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联系人：</w:t>
      </w:r>
      <w:r>
        <w:rPr>
          <w:rFonts w:hint="eastAsia" w:ascii="Times New Roman" w:hAnsi="Times New Roman" w:eastAsia="仿宋_GB2312" w:cs="Times New Roman"/>
          <w:i w:val="0"/>
          <w:color w:val="000000"/>
          <w:kern w:val="0"/>
          <w:sz w:val="32"/>
          <w:szCs w:val="32"/>
          <w:u w:val="none"/>
          <w:lang w:val="en-US" w:eastAsia="zh-CN" w:bidi="ar"/>
        </w:rPr>
        <w:t>骆女士</w:t>
      </w:r>
    </w:p>
    <w:p w14:paraId="5ADACEB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联系电话：0999-81865</w:t>
      </w:r>
      <w:r>
        <w:rPr>
          <w:rFonts w:hint="eastAsia" w:ascii="Times New Roman" w:hAnsi="Times New Roman" w:eastAsia="仿宋_GB2312" w:cs="Times New Roman"/>
          <w:i w:val="0"/>
          <w:color w:val="000000"/>
          <w:kern w:val="0"/>
          <w:sz w:val="32"/>
          <w:szCs w:val="32"/>
          <w:u w:val="none"/>
          <w:lang w:val="en-US" w:eastAsia="zh-CN" w:bidi="ar"/>
        </w:rPr>
        <w:t>25</w:t>
      </w:r>
      <w:r>
        <w:rPr>
          <w:rFonts w:hint="default" w:ascii="Times New Roman" w:hAnsi="Times New Roman" w:eastAsia="仿宋_GB2312" w:cs="Times New Roman"/>
          <w:i w:val="0"/>
          <w:color w:val="000000"/>
          <w:kern w:val="0"/>
          <w:sz w:val="32"/>
          <w:szCs w:val="32"/>
          <w:u w:val="none"/>
          <w:lang w:val="en-US" w:eastAsia="zh-CN" w:bidi="ar"/>
        </w:rPr>
        <w:t xml:space="preserve"> </w:t>
      </w:r>
    </w:p>
    <w:p w14:paraId="392372B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报名邮箱：kkdlwlt0816@163.com</w:t>
      </w:r>
    </w:p>
    <w:p w14:paraId="7BD194F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报名地址：</w:t>
      </w:r>
      <w:bookmarkStart w:id="0" w:name="OLE_LINK1"/>
      <w:r>
        <w:rPr>
          <w:rFonts w:hint="default" w:ascii="Times New Roman" w:hAnsi="Times New Roman" w:eastAsia="仿宋_GB2312" w:cs="Times New Roman"/>
          <w:i w:val="0"/>
          <w:color w:val="000000"/>
          <w:kern w:val="0"/>
          <w:sz w:val="32"/>
          <w:szCs w:val="32"/>
          <w:u w:val="none"/>
          <w:lang w:val="en-US" w:eastAsia="zh-CN" w:bidi="ar"/>
        </w:rPr>
        <w:t>可克达拉市</w:t>
      </w:r>
      <w:r>
        <w:rPr>
          <w:rFonts w:hint="eastAsia" w:ascii="Times New Roman" w:hAnsi="Times New Roman" w:eastAsia="仿宋_GB2312" w:cs="Times New Roman"/>
          <w:i w:val="0"/>
          <w:color w:val="000000"/>
          <w:kern w:val="0"/>
          <w:sz w:val="32"/>
          <w:szCs w:val="32"/>
          <w:u w:val="none"/>
          <w:lang w:val="en-US" w:eastAsia="zh-CN" w:bidi="ar"/>
        </w:rPr>
        <w:t>湘江东路988</w:t>
      </w:r>
      <w:r>
        <w:rPr>
          <w:rFonts w:hint="default" w:ascii="Times New Roman" w:hAnsi="Times New Roman" w:eastAsia="仿宋_GB2312" w:cs="Times New Roman"/>
          <w:i w:val="0"/>
          <w:color w:val="000000"/>
          <w:kern w:val="0"/>
          <w:sz w:val="32"/>
          <w:szCs w:val="32"/>
          <w:u w:val="none"/>
          <w:lang w:val="en-US" w:eastAsia="zh-CN" w:bidi="ar"/>
        </w:rPr>
        <w:t>号</w:t>
      </w:r>
      <w:r>
        <w:rPr>
          <w:rFonts w:hint="eastAsia" w:ascii="Times New Roman" w:hAnsi="Times New Roman" w:eastAsia="仿宋_GB2312" w:cs="Times New Roman"/>
          <w:i w:val="0"/>
          <w:color w:val="000000"/>
          <w:kern w:val="0"/>
          <w:sz w:val="32"/>
          <w:szCs w:val="32"/>
          <w:u w:val="none"/>
          <w:lang w:val="en-US" w:eastAsia="zh-CN" w:bidi="ar"/>
        </w:rPr>
        <w:t>三层C-35</w:t>
      </w:r>
      <w:bookmarkEnd w:id="0"/>
      <w:r>
        <w:rPr>
          <w:rFonts w:hint="eastAsia" w:ascii="Times New Roman" w:hAnsi="Times New Roman" w:eastAsia="仿宋_GB2312" w:cs="Times New Roman"/>
          <w:i w:val="0"/>
          <w:color w:val="000000"/>
          <w:kern w:val="0"/>
          <w:sz w:val="32"/>
          <w:szCs w:val="32"/>
          <w:u w:val="none"/>
          <w:lang w:val="en-US" w:eastAsia="zh-CN" w:bidi="ar"/>
        </w:rPr>
        <w:t xml:space="preserve">  </w:t>
      </w:r>
    </w:p>
    <w:p w14:paraId="64A5702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olor w:val="000000"/>
          <w:kern w:val="0"/>
          <w:sz w:val="32"/>
          <w:szCs w:val="32"/>
          <w:u w:val="none"/>
          <w:lang w:val="en-US" w:eastAsia="zh-CN" w:bidi="ar"/>
        </w:rPr>
      </w:pPr>
    </w:p>
    <w:p w14:paraId="0AA2824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300"/>
        <w:textAlignment w:val="auto"/>
        <w:rPr>
          <w:rFonts w:hint="eastAsia"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附件</w:t>
      </w:r>
      <w:r>
        <w:rPr>
          <w:rFonts w:hint="eastAsia" w:ascii="Times New Roman" w:hAnsi="Times New Roman" w:eastAsia="仿宋_GB2312" w:cs="Times New Roman"/>
          <w:i w:val="0"/>
          <w:color w:val="000000"/>
          <w:kern w:val="0"/>
          <w:sz w:val="32"/>
          <w:szCs w:val="32"/>
          <w:u w:val="none"/>
          <w:lang w:val="en-US" w:eastAsia="zh-CN" w:bidi="ar"/>
        </w:rPr>
        <w:t>：</w:t>
      </w: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w:t>
      </w:r>
      <w:r>
        <w:rPr>
          <w:rFonts w:hint="default" w:ascii="Times New Roman" w:hAnsi="Times New Roman" w:eastAsia="仿宋_GB2312" w:cs="Times New Roman"/>
          <w:i w:val="0"/>
          <w:color w:val="000000"/>
          <w:kern w:val="0"/>
          <w:sz w:val="32"/>
          <w:szCs w:val="32"/>
          <w:u w:val="none"/>
          <w:lang w:val="en-US" w:eastAsia="zh-CN" w:bidi="ar"/>
        </w:rPr>
        <w:t>新疆可克达拉文化旅游投资集团有限公司</w:t>
      </w:r>
      <w:r>
        <w:rPr>
          <w:rFonts w:hint="eastAsia" w:ascii="Times New Roman" w:hAnsi="Times New Roman" w:eastAsia="仿宋_GB2312" w:cs="Times New Roman"/>
          <w:i w:val="0"/>
          <w:color w:val="000000"/>
          <w:kern w:val="0"/>
          <w:sz w:val="32"/>
          <w:szCs w:val="32"/>
          <w:u w:val="none"/>
          <w:lang w:val="en-US" w:eastAsia="zh-CN" w:bidi="ar"/>
        </w:rPr>
        <w:t>子公司</w:t>
      </w:r>
    </w:p>
    <w:p w14:paraId="1EBA9D7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市场化选聘经理层岗位表</w:t>
      </w:r>
    </w:p>
    <w:p w14:paraId="48E2DB2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2.</w:t>
      </w:r>
      <w:r>
        <w:rPr>
          <w:rFonts w:hint="default" w:ascii="Times New Roman" w:hAnsi="Times New Roman" w:eastAsia="仿宋_GB2312" w:cs="Times New Roman"/>
          <w:i w:val="0"/>
          <w:color w:val="000000"/>
          <w:kern w:val="0"/>
          <w:sz w:val="32"/>
          <w:szCs w:val="32"/>
          <w:u w:val="none"/>
          <w:lang w:val="en-US" w:eastAsia="zh-CN" w:bidi="ar"/>
        </w:rPr>
        <w:fldChar w:fldCharType="begin"/>
      </w:r>
      <w:r>
        <w:rPr>
          <w:rFonts w:hint="default" w:ascii="Times New Roman" w:hAnsi="Times New Roman" w:eastAsia="仿宋_GB2312" w:cs="Times New Roman"/>
          <w:i w:val="0"/>
          <w:color w:val="000000"/>
          <w:kern w:val="0"/>
          <w:sz w:val="32"/>
          <w:szCs w:val="32"/>
          <w:u w:val="none"/>
          <w:lang w:val="en-US" w:eastAsia="zh-CN" w:bidi="ar"/>
        </w:rPr>
        <w:instrText xml:space="preserve"> HYPERLINK "http://www.cocodala.gov.cn/zcms/contentcore/resource/download?ID=724957" \o "新疆伊力特实业股份有限公司市场化选聘经理层人员报名表" \t "http://www.cocodala.gov.cn/c/2022-04-24/_blank" </w:instrText>
      </w:r>
      <w:r>
        <w:rPr>
          <w:rFonts w:hint="default" w:ascii="Times New Roman" w:hAnsi="Times New Roman" w:eastAsia="仿宋_GB2312" w:cs="Times New Roman"/>
          <w:i w:val="0"/>
          <w:color w:val="000000"/>
          <w:kern w:val="0"/>
          <w:sz w:val="32"/>
          <w:szCs w:val="32"/>
          <w:u w:val="none"/>
          <w:lang w:val="en-US" w:eastAsia="zh-CN" w:bidi="ar"/>
        </w:rPr>
        <w:fldChar w:fldCharType="separate"/>
      </w:r>
      <w:r>
        <w:rPr>
          <w:rFonts w:hint="default" w:ascii="Times New Roman" w:hAnsi="Times New Roman" w:eastAsia="仿宋_GB2312" w:cs="Times New Roman"/>
          <w:i w:val="0"/>
          <w:color w:val="000000"/>
          <w:kern w:val="0"/>
          <w:sz w:val="32"/>
          <w:szCs w:val="32"/>
          <w:u w:val="none"/>
          <w:lang w:val="en-US" w:eastAsia="zh-CN" w:bidi="ar"/>
        </w:rPr>
        <w:t>新疆可克达拉文化旅游投资集团有限公司</w:t>
      </w:r>
      <w:r>
        <w:rPr>
          <w:rFonts w:hint="eastAsia" w:ascii="Times New Roman" w:hAnsi="Times New Roman" w:eastAsia="仿宋_GB2312" w:cs="Times New Roman"/>
          <w:i w:val="0"/>
          <w:color w:val="000000"/>
          <w:kern w:val="0"/>
          <w:sz w:val="32"/>
          <w:szCs w:val="32"/>
          <w:u w:val="none"/>
          <w:lang w:val="en-US" w:eastAsia="zh-CN" w:bidi="ar"/>
        </w:rPr>
        <w:t>子公司</w:t>
      </w:r>
      <w:r>
        <w:rPr>
          <w:rFonts w:hint="default" w:ascii="Times New Roman" w:hAnsi="Times New Roman" w:eastAsia="仿宋_GB2312" w:cs="Times New Roman"/>
          <w:i w:val="0"/>
          <w:color w:val="000000"/>
          <w:kern w:val="0"/>
          <w:sz w:val="32"/>
          <w:szCs w:val="32"/>
          <w:u w:val="none"/>
          <w:lang w:val="en-US" w:eastAsia="zh-CN" w:bidi="ar"/>
        </w:rPr>
        <w:t>市场化选聘经理层人员报名表</w:t>
      </w:r>
      <w:r>
        <w:rPr>
          <w:rFonts w:hint="default" w:ascii="Times New Roman" w:hAnsi="Times New Roman" w:eastAsia="仿宋_GB2312" w:cs="Times New Roman"/>
          <w:i w:val="0"/>
          <w:color w:val="000000"/>
          <w:kern w:val="0"/>
          <w:sz w:val="32"/>
          <w:szCs w:val="32"/>
          <w:u w:val="none"/>
          <w:lang w:val="en-US" w:eastAsia="zh-CN" w:bidi="ar"/>
        </w:rPr>
        <w:fldChar w:fldCharType="end"/>
      </w:r>
    </w:p>
    <w:p w14:paraId="29C3969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3.</w:t>
      </w:r>
      <w:r>
        <w:rPr>
          <w:rFonts w:hint="default" w:ascii="Times New Roman" w:hAnsi="Times New Roman" w:eastAsia="仿宋_GB2312" w:cs="Times New Roman"/>
          <w:i w:val="0"/>
          <w:color w:val="000000"/>
          <w:kern w:val="0"/>
          <w:sz w:val="32"/>
          <w:szCs w:val="32"/>
          <w:u w:val="none"/>
          <w:lang w:val="en-US" w:eastAsia="zh-CN" w:bidi="ar"/>
        </w:rPr>
        <w:fldChar w:fldCharType="begin"/>
      </w:r>
      <w:r>
        <w:rPr>
          <w:rFonts w:hint="default" w:ascii="Times New Roman" w:hAnsi="Times New Roman" w:eastAsia="仿宋_GB2312" w:cs="Times New Roman"/>
          <w:i w:val="0"/>
          <w:color w:val="000000"/>
          <w:kern w:val="0"/>
          <w:sz w:val="32"/>
          <w:szCs w:val="32"/>
          <w:u w:val="none"/>
          <w:lang w:val="en-US" w:eastAsia="zh-CN" w:bidi="ar"/>
        </w:rPr>
        <w:instrText xml:space="preserve"> HYPERLINK "http://www.cocodala.gov.cn/zcms/contentcore/resource/download?ID=724958" \o "新疆伊力特实业股份有限公司市场化选聘经理层人员承诺书" \t "http://www.cocodala.gov.cn/c/2022-04-24/_blank" </w:instrText>
      </w:r>
      <w:r>
        <w:rPr>
          <w:rFonts w:hint="default" w:ascii="Times New Roman" w:hAnsi="Times New Roman" w:eastAsia="仿宋_GB2312" w:cs="Times New Roman"/>
          <w:i w:val="0"/>
          <w:color w:val="000000"/>
          <w:kern w:val="0"/>
          <w:sz w:val="32"/>
          <w:szCs w:val="32"/>
          <w:u w:val="none"/>
          <w:lang w:val="en-US" w:eastAsia="zh-CN" w:bidi="ar"/>
        </w:rPr>
        <w:fldChar w:fldCharType="separate"/>
      </w:r>
      <w:r>
        <w:rPr>
          <w:rFonts w:hint="default" w:ascii="Times New Roman" w:hAnsi="Times New Roman" w:eastAsia="仿宋_GB2312" w:cs="Times New Roman"/>
          <w:i w:val="0"/>
          <w:color w:val="000000"/>
          <w:kern w:val="0"/>
          <w:sz w:val="32"/>
          <w:szCs w:val="32"/>
          <w:u w:val="none"/>
          <w:lang w:val="en-US" w:eastAsia="zh-CN" w:bidi="ar"/>
        </w:rPr>
        <w:t>新疆可克达拉文化旅游投资集团有限公司</w:t>
      </w:r>
      <w:r>
        <w:rPr>
          <w:rFonts w:hint="eastAsia" w:ascii="Times New Roman" w:hAnsi="Times New Roman" w:eastAsia="仿宋_GB2312" w:cs="Times New Roman"/>
          <w:i w:val="0"/>
          <w:color w:val="000000"/>
          <w:kern w:val="0"/>
          <w:sz w:val="32"/>
          <w:szCs w:val="32"/>
          <w:u w:val="none"/>
          <w:lang w:val="en-US" w:eastAsia="zh-CN" w:bidi="ar"/>
        </w:rPr>
        <w:t>子公司</w:t>
      </w:r>
      <w:r>
        <w:rPr>
          <w:rFonts w:hint="default" w:ascii="Times New Roman" w:hAnsi="Times New Roman" w:eastAsia="仿宋_GB2312" w:cs="Times New Roman"/>
          <w:i w:val="0"/>
          <w:color w:val="000000"/>
          <w:kern w:val="0"/>
          <w:sz w:val="32"/>
          <w:szCs w:val="32"/>
          <w:u w:val="none"/>
          <w:lang w:val="en-US" w:eastAsia="zh-CN" w:bidi="ar"/>
        </w:rPr>
        <w:t>市场化选聘经理层人员承诺书</w:t>
      </w:r>
      <w:r>
        <w:rPr>
          <w:rFonts w:hint="default" w:ascii="Times New Roman" w:hAnsi="Times New Roman" w:eastAsia="仿宋_GB2312" w:cs="Times New Roman"/>
          <w:i w:val="0"/>
          <w:color w:val="000000"/>
          <w:kern w:val="0"/>
          <w:sz w:val="32"/>
          <w:szCs w:val="32"/>
          <w:u w:val="none"/>
          <w:lang w:val="en-US" w:eastAsia="zh-CN" w:bidi="ar"/>
        </w:rPr>
        <w:fldChar w:fldCharType="end"/>
      </w:r>
    </w:p>
    <w:p w14:paraId="3EF5127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仿宋_GB2312" w:cs="Times New Roman"/>
          <w:i w:val="0"/>
          <w:color w:val="000000"/>
          <w:kern w:val="0"/>
          <w:sz w:val="32"/>
          <w:szCs w:val="32"/>
          <w:u w:val="none"/>
          <w:lang w:val="en-US" w:eastAsia="zh-CN" w:bidi="ar"/>
        </w:rPr>
      </w:pPr>
    </w:p>
    <w:p w14:paraId="40924CE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i w:val="0"/>
          <w:color w:val="000000"/>
          <w:kern w:val="0"/>
          <w:sz w:val="32"/>
          <w:szCs w:val="32"/>
          <w:u w:val="none"/>
          <w:lang w:val="en-US" w:eastAsia="zh-CN" w:bidi="ar"/>
        </w:rPr>
      </w:pPr>
    </w:p>
    <w:p w14:paraId="040C8F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FFFFFF" w:themeColor="background1"/>
          <w:sz w:val="32"/>
          <w:szCs w:val="32"/>
          <w:lang w:val="en-US" w:eastAsia="zh-CN"/>
          <w14:textFill>
            <w14:solidFill>
              <w14:schemeClr w14:val="bg1"/>
            </w14:solidFill>
          </w14:textFill>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新疆可克达拉文化旅游投资集团有限公司</w:t>
      </w:r>
      <w:r>
        <w:rPr>
          <w:rFonts w:hint="default" w:ascii="Times New Roman" w:hAnsi="Times New Roman" w:eastAsia="仿宋_GB2312" w:cs="Times New Roman"/>
          <w:color w:val="FFFFFF" w:themeColor="background1"/>
          <w:sz w:val="32"/>
          <w:szCs w:val="32"/>
          <w:lang w:val="en-US" w:eastAsia="zh-CN"/>
          <w14:textFill>
            <w14:solidFill>
              <w14:schemeClr w14:val="bg1"/>
            </w14:solidFill>
          </w14:textFill>
        </w:rPr>
        <w:t>公司</w:t>
      </w:r>
    </w:p>
    <w:p w14:paraId="7E024140">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10</w:t>
      </w:r>
      <w:bookmarkStart w:id="1" w:name="_GoBack"/>
      <w:bookmarkEnd w:id="1"/>
      <w:r>
        <w:rPr>
          <w:rFonts w:hint="default" w:ascii="Times New Roman" w:hAnsi="Times New Roman" w:eastAsia="仿宋_GB2312" w:cs="Times New Roman"/>
          <w:sz w:val="32"/>
          <w:szCs w:val="32"/>
          <w:lang w:val="en-US" w:eastAsia="zh-CN"/>
        </w:rPr>
        <w:t>日</w:t>
      </w:r>
    </w:p>
    <w:p w14:paraId="04A3467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仿宋_GB2312" w:cs="Times New Roman"/>
          <w:i w:val="0"/>
          <w:color w:val="000000"/>
          <w:kern w:val="0"/>
          <w:sz w:val="32"/>
          <w:szCs w:val="32"/>
          <w:u w:val="none"/>
          <w:lang w:val="en-US" w:eastAsia="zh-CN" w:bidi="ar"/>
        </w:rPr>
      </w:pPr>
    </w:p>
    <w:p w14:paraId="430105F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仿宋_GB2312" w:cs="Times New Roman"/>
          <w:i w:val="0"/>
          <w:color w:val="000000"/>
          <w:kern w:val="0"/>
          <w:sz w:val="32"/>
          <w:szCs w:val="32"/>
          <w:u w:val="none"/>
          <w:lang w:val="en-US" w:eastAsia="zh-CN" w:bidi="ar"/>
        </w:rPr>
      </w:pPr>
    </w:p>
    <w:p w14:paraId="22EC3D1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仿宋_GB2312" w:cs="Times New Roman"/>
          <w:i w:val="0"/>
          <w:color w:val="000000"/>
          <w:kern w:val="0"/>
          <w:sz w:val="32"/>
          <w:szCs w:val="32"/>
          <w:u w:val="none"/>
          <w:lang w:val="en-US" w:eastAsia="zh-CN" w:bidi="ar"/>
        </w:rPr>
      </w:pPr>
    </w:p>
    <w:p w14:paraId="135A035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仿宋_GB2312" w:cs="Times New Roman"/>
          <w:i w:val="0"/>
          <w:color w:val="000000"/>
          <w:kern w:val="0"/>
          <w:sz w:val="32"/>
          <w:szCs w:val="32"/>
          <w:u w:val="none"/>
          <w:lang w:val="en-US" w:eastAsia="zh-CN" w:bidi="ar"/>
        </w:rPr>
      </w:pPr>
    </w:p>
    <w:p w14:paraId="3D11CA4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6" w:leftChars="760" w:right="0" w:firstLine="0" w:firstLineChars="0"/>
        <w:textAlignment w:val="auto"/>
        <w:rPr>
          <w:rFonts w:hint="default" w:ascii="Times New Roman" w:hAnsi="Times New Roman" w:eastAsia="仿宋_GB2312" w:cs="Times New Roman"/>
          <w:i w:val="0"/>
          <w:color w:val="000000"/>
          <w:kern w:val="0"/>
          <w:sz w:val="32"/>
          <w:szCs w:val="32"/>
          <w:u w:val="none"/>
          <w:lang w:val="en-US" w:eastAsia="zh-CN" w:bidi="ar"/>
        </w:rPr>
        <w:sectPr>
          <w:footerReference r:id="rId3" w:type="default"/>
          <w:pgSz w:w="11906" w:h="16838"/>
          <w:pgMar w:top="2098" w:right="1531" w:bottom="1984" w:left="1531" w:header="851" w:footer="992" w:gutter="0"/>
          <w:pgNumType w:fmt="numberInDash" w:start="1"/>
          <w:cols w:space="425" w:num="1"/>
          <w:docGrid w:type="lines" w:linePitch="312" w:charSpace="0"/>
        </w:sectPr>
      </w:pPr>
    </w:p>
    <w:p w14:paraId="0B914769">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tbl>
      <w:tblPr>
        <w:tblStyle w:val="9"/>
        <w:tblpPr w:leftFromText="180" w:rightFromText="180" w:vertAnchor="text" w:horzAnchor="page" w:tblpX="766" w:tblpY="1591"/>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5"/>
        <w:gridCol w:w="1011"/>
        <w:gridCol w:w="744"/>
        <w:gridCol w:w="1025"/>
        <w:gridCol w:w="1110"/>
        <w:gridCol w:w="11055"/>
      </w:tblGrid>
      <w:tr w14:paraId="245E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535" w:type="dxa"/>
            <w:shd w:val="clear" w:color="auto" w:fill="auto"/>
            <w:vAlign w:val="center"/>
          </w:tcPr>
          <w:p w14:paraId="442B5BEF">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default" w:ascii="Times New Roman" w:hAnsi="Times New Roman" w:eastAsia="仿宋_GB2312" w:cs="Times New Roman"/>
                <w:b/>
                <w:bCs/>
                <w:spacing w:val="0"/>
                <w:kern w:val="2"/>
                <w:sz w:val="21"/>
                <w:szCs w:val="21"/>
                <w:lang w:val="en-US" w:eastAsia="zh-CN" w:bidi="ar-SA"/>
              </w:rPr>
            </w:pPr>
            <w:r>
              <w:rPr>
                <w:rFonts w:hint="default" w:ascii="Times New Roman" w:hAnsi="Times New Roman" w:eastAsia="仿宋_GB2312" w:cs="Times New Roman"/>
                <w:b/>
                <w:bCs/>
                <w:spacing w:val="0"/>
                <w:kern w:val="2"/>
                <w:sz w:val="21"/>
                <w:szCs w:val="21"/>
                <w:lang w:val="en-US" w:eastAsia="zh-CN" w:bidi="ar-SA"/>
              </w:rPr>
              <w:t>序号</w:t>
            </w:r>
          </w:p>
        </w:tc>
        <w:tc>
          <w:tcPr>
            <w:tcW w:w="1011" w:type="dxa"/>
            <w:shd w:val="clear" w:color="auto" w:fill="auto"/>
            <w:vAlign w:val="center"/>
          </w:tcPr>
          <w:p w14:paraId="2A503841">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default" w:ascii="Times New Roman" w:hAnsi="Times New Roman" w:eastAsia="仿宋_GB2312" w:cs="Times New Roman"/>
                <w:b/>
                <w:bCs/>
                <w:spacing w:val="0"/>
                <w:kern w:val="2"/>
                <w:sz w:val="21"/>
                <w:szCs w:val="21"/>
                <w:lang w:val="en-US" w:eastAsia="zh-CN" w:bidi="ar-SA"/>
              </w:rPr>
            </w:pPr>
            <w:r>
              <w:rPr>
                <w:rFonts w:hint="default" w:ascii="Times New Roman" w:hAnsi="Times New Roman" w:eastAsia="仿宋_GB2312" w:cs="Times New Roman"/>
                <w:b/>
                <w:bCs/>
                <w:spacing w:val="0"/>
                <w:kern w:val="2"/>
                <w:sz w:val="21"/>
                <w:szCs w:val="21"/>
                <w:lang w:val="en-US" w:eastAsia="zh-CN" w:bidi="ar-SA"/>
              </w:rPr>
              <w:t>岗位名称</w:t>
            </w:r>
          </w:p>
        </w:tc>
        <w:tc>
          <w:tcPr>
            <w:tcW w:w="744" w:type="dxa"/>
            <w:shd w:val="clear" w:color="auto" w:fill="auto"/>
            <w:vAlign w:val="center"/>
          </w:tcPr>
          <w:p w14:paraId="62A8CF11">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default" w:ascii="Times New Roman" w:hAnsi="Times New Roman" w:eastAsia="仿宋_GB2312" w:cs="Times New Roman"/>
                <w:b/>
                <w:bCs/>
                <w:spacing w:val="0"/>
                <w:kern w:val="2"/>
                <w:sz w:val="21"/>
                <w:szCs w:val="21"/>
                <w:lang w:val="en-US" w:eastAsia="zh-CN" w:bidi="ar-SA"/>
              </w:rPr>
            </w:pPr>
            <w:r>
              <w:rPr>
                <w:rFonts w:hint="default" w:ascii="Times New Roman" w:hAnsi="Times New Roman" w:eastAsia="仿宋_GB2312" w:cs="Times New Roman"/>
                <w:b/>
                <w:bCs/>
                <w:spacing w:val="0"/>
                <w:kern w:val="2"/>
                <w:sz w:val="21"/>
                <w:szCs w:val="21"/>
                <w:lang w:val="en-US" w:eastAsia="zh-CN" w:bidi="ar-SA"/>
              </w:rPr>
              <w:t>人数</w:t>
            </w:r>
          </w:p>
        </w:tc>
        <w:tc>
          <w:tcPr>
            <w:tcW w:w="1025" w:type="dxa"/>
            <w:shd w:val="clear" w:color="auto" w:fill="auto"/>
            <w:vAlign w:val="center"/>
          </w:tcPr>
          <w:p w14:paraId="7FB8F086">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default" w:ascii="Times New Roman" w:hAnsi="Times New Roman" w:eastAsia="仿宋_GB2312" w:cs="Times New Roman"/>
                <w:b/>
                <w:bCs/>
                <w:spacing w:val="0"/>
                <w:kern w:val="2"/>
                <w:sz w:val="21"/>
                <w:szCs w:val="21"/>
                <w:lang w:val="en-US" w:eastAsia="zh-CN" w:bidi="ar-SA"/>
              </w:rPr>
            </w:pPr>
            <w:r>
              <w:rPr>
                <w:rFonts w:hint="default" w:ascii="Times New Roman" w:hAnsi="Times New Roman" w:eastAsia="仿宋_GB2312" w:cs="Times New Roman"/>
                <w:b/>
                <w:bCs/>
                <w:spacing w:val="0"/>
                <w:kern w:val="2"/>
                <w:sz w:val="21"/>
                <w:szCs w:val="21"/>
                <w:lang w:val="en-US" w:eastAsia="zh-CN" w:bidi="ar-SA"/>
              </w:rPr>
              <w:t>学历</w:t>
            </w:r>
          </w:p>
        </w:tc>
        <w:tc>
          <w:tcPr>
            <w:tcW w:w="1110" w:type="dxa"/>
            <w:shd w:val="clear" w:color="auto" w:fill="auto"/>
            <w:vAlign w:val="center"/>
          </w:tcPr>
          <w:p w14:paraId="210E43A3">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default" w:ascii="Times New Roman" w:hAnsi="Times New Roman" w:eastAsia="仿宋_GB2312" w:cs="Times New Roman"/>
                <w:b/>
                <w:bCs/>
                <w:spacing w:val="0"/>
                <w:kern w:val="2"/>
                <w:sz w:val="21"/>
                <w:szCs w:val="21"/>
                <w:lang w:val="en-US" w:eastAsia="zh-CN" w:bidi="ar-SA"/>
              </w:rPr>
            </w:pPr>
            <w:r>
              <w:rPr>
                <w:rFonts w:hint="default" w:ascii="Times New Roman" w:hAnsi="Times New Roman" w:eastAsia="仿宋_GB2312" w:cs="Times New Roman"/>
                <w:b/>
                <w:bCs/>
                <w:spacing w:val="0"/>
                <w:kern w:val="2"/>
                <w:sz w:val="21"/>
                <w:szCs w:val="21"/>
                <w:lang w:val="en-US" w:eastAsia="zh-CN" w:bidi="ar-SA"/>
              </w:rPr>
              <w:t>专业</w:t>
            </w:r>
          </w:p>
        </w:tc>
        <w:tc>
          <w:tcPr>
            <w:tcW w:w="11055" w:type="dxa"/>
            <w:shd w:val="clear" w:color="auto" w:fill="auto"/>
            <w:vAlign w:val="center"/>
          </w:tcPr>
          <w:p w14:paraId="028C0535">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default" w:ascii="Times New Roman" w:hAnsi="Times New Roman" w:eastAsia="仿宋_GB2312" w:cs="Times New Roman"/>
                <w:b/>
                <w:bCs/>
                <w:spacing w:val="0"/>
                <w:kern w:val="2"/>
                <w:sz w:val="21"/>
                <w:szCs w:val="21"/>
                <w:lang w:val="en-US" w:eastAsia="zh-CN" w:bidi="ar-SA"/>
              </w:rPr>
            </w:pPr>
            <w:r>
              <w:rPr>
                <w:rFonts w:hint="default" w:ascii="Times New Roman" w:hAnsi="Times New Roman" w:eastAsia="仿宋_GB2312" w:cs="Times New Roman"/>
                <w:b/>
                <w:bCs/>
                <w:spacing w:val="0"/>
                <w:kern w:val="2"/>
                <w:sz w:val="21"/>
                <w:szCs w:val="21"/>
                <w:lang w:val="en-US" w:eastAsia="zh-CN" w:bidi="ar-SA"/>
              </w:rPr>
              <w:t>岗位职责</w:t>
            </w:r>
          </w:p>
        </w:tc>
      </w:tr>
      <w:tr w14:paraId="22F5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0" w:hRule="atLeast"/>
        </w:trPr>
        <w:tc>
          <w:tcPr>
            <w:tcW w:w="535" w:type="dxa"/>
            <w:shd w:val="clear" w:color="auto" w:fill="auto"/>
            <w:vAlign w:val="center"/>
          </w:tcPr>
          <w:p w14:paraId="223AF4B1">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kern w:val="2"/>
                <w:sz w:val="21"/>
                <w:szCs w:val="21"/>
                <w:lang w:val="en-US" w:eastAsia="zh-CN" w:bidi="ar-SA"/>
              </w:rPr>
              <w:t>1</w:t>
            </w:r>
          </w:p>
        </w:tc>
        <w:tc>
          <w:tcPr>
            <w:tcW w:w="1011" w:type="dxa"/>
            <w:shd w:val="clear" w:color="auto" w:fill="auto"/>
            <w:vAlign w:val="center"/>
          </w:tcPr>
          <w:p w14:paraId="7769DB71">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kern w:val="2"/>
                <w:sz w:val="21"/>
                <w:szCs w:val="21"/>
                <w:lang w:val="en-US" w:eastAsia="zh-CN" w:bidi="ar-SA"/>
              </w:rPr>
              <w:t>新疆可克达拉天一商贸有限公司</w:t>
            </w:r>
          </w:p>
          <w:p w14:paraId="6625BC65">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kern w:val="2"/>
                <w:sz w:val="21"/>
                <w:szCs w:val="21"/>
                <w:lang w:val="en-US" w:eastAsia="zh-CN" w:bidi="ar-SA"/>
              </w:rPr>
              <w:t>总经理</w:t>
            </w:r>
          </w:p>
        </w:tc>
        <w:tc>
          <w:tcPr>
            <w:tcW w:w="744" w:type="dxa"/>
            <w:shd w:val="clear" w:color="auto" w:fill="auto"/>
            <w:vAlign w:val="center"/>
          </w:tcPr>
          <w:p w14:paraId="7E7B3E3B">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kern w:val="2"/>
                <w:sz w:val="21"/>
                <w:szCs w:val="21"/>
                <w:lang w:val="en-US" w:eastAsia="zh-CN" w:bidi="ar-SA"/>
              </w:rPr>
              <w:t>1</w:t>
            </w:r>
          </w:p>
        </w:tc>
        <w:tc>
          <w:tcPr>
            <w:tcW w:w="1025" w:type="dxa"/>
            <w:shd w:val="clear" w:color="auto" w:fill="auto"/>
            <w:vAlign w:val="center"/>
          </w:tcPr>
          <w:p w14:paraId="20B2F937">
            <w:pPr>
              <w:keepNext w:val="0"/>
              <w:keepLines w:val="0"/>
              <w:pageBreakBefore w:val="0"/>
              <w:widowControl w:val="0"/>
              <w:kinsoku/>
              <w:wordWrap/>
              <w:overflowPunct/>
              <w:topLinePunct w:val="0"/>
              <w:autoSpaceDE/>
              <w:autoSpaceDN/>
              <w:bidi w:val="0"/>
              <w:adjustRightInd/>
              <w:snapToGrid/>
              <w:spacing w:beforeAutospacing="0" w:line="320" w:lineRule="exact"/>
              <w:jc w:val="both"/>
              <w:textAlignment w:val="auto"/>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kern w:val="2"/>
                <w:sz w:val="21"/>
                <w:szCs w:val="21"/>
                <w:lang w:val="en-US" w:eastAsia="zh-CN" w:bidi="ar-SA"/>
              </w:rPr>
              <w:t>大学本科</w:t>
            </w:r>
            <w:r>
              <w:rPr>
                <w:rFonts w:hint="eastAsia" w:ascii="Times New Roman" w:hAnsi="Times New Roman" w:eastAsia="仿宋_GB2312" w:cs="Times New Roman"/>
                <w:spacing w:val="0"/>
                <w:kern w:val="2"/>
                <w:sz w:val="21"/>
                <w:szCs w:val="21"/>
                <w:lang w:val="en-US" w:eastAsia="zh-CN" w:bidi="ar-SA"/>
              </w:rPr>
              <w:t>及以上</w:t>
            </w:r>
            <w:r>
              <w:rPr>
                <w:rFonts w:hint="default" w:ascii="Times New Roman" w:hAnsi="Times New Roman" w:eastAsia="仿宋_GB2312" w:cs="Times New Roman"/>
                <w:spacing w:val="0"/>
                <w:kern w:val="2"/>
                <w:sz w:val="21"/>
                <w:szCs w:val="21"/>
                <w:lang w:val="en-US" w:eastAsia="zh-CN" w:bidi="ar-SA"/>
              </w:rPr>
              <w:t>（含同等学历）</w:t>
            </w:r>
          </w:p>
        </w:tc>
        <w:tc>
          <w:tcPr>
            <w:tcW w:w="1110" w:type="dxa"/>
            <w:shd w:val="clear" w:color="auto" w:fill="auto"/>
            <w:vAlign w:val="center"/>
          </w:tcPr>
          <w:p w14:paraId="75CFA9BE">
            <w:pPr>
              <w:keepNext w:val="0"/>
              <w:keepLines w:val="0"/>
              <w:pageBreakBefore w:val="0"/>
              <w:widowControl w:val="0"/>
              <w:kinsoku/>
              <w:wordWrap/>
              <w:overflowPunct/>
              <w:topLinePunct w:val="0"/>
              <w:autoSpaceDE/>
              <w:autoSpaceDN/>
              <w:bidi w:val="0"/>
              <w:adjustRightInd/>
              <w:snapToGrid/>
              <w:spacing w:beforeAutospacing="0" w:line="320" w:lineRule="exact"/>
              <w:ind w:firstLine="198" w:firstLineChars="100"/>
              <w:jc w:val="both"/>
              <w:textAlignment w:val="auto"/>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6"/>
                <w:w w:val="100"/>
                <w:sz w:val="21"/>
                <w:szCs w:val="21"/>
                <w:lang w:val="en-US" w:eastAsia="zh-CN"/>
              </w:rPr>
              <w:t>不限</w:t>
            </w:r>
          </w:p>
        </w:tc>
        <w:tc>
          <w:tcPr>
            <w:tcW w:w="11055" w:type="dxa"/>
            <w:shd w:val="clear" w:color="auto" w:fill="auto"/>
            <w:vAlign w:val="center"/>
          </w:tcPr>
          <w:p w14:paraId="36BFC126">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一、</w:t>
            </w:r>
            <w:r>
              <w:rPr>
                <w:rFonts w:hint="default" w:ascii="Times New Roman" w:hAnsi="Times New Roman" w:eastAsia="仿宋_GB2312" w:cs="Times New Roman"/>
                <w:b/>
                <w:bCs/>
                <w:kern w:val="2"/>
                <w:sz w:val="21"/>
                <w:szCs w:val="21"/>
                <w:lang w:val="en-US" w:eastAsia="zh-CN" w:bidi="ar-SA"/>
              </w:rPr>
              <w:t>战略规划与目标落地</w:t>
            </w:r>
          </w:p>
          <w:p w14:paraId="38C1B363">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1.</w:t>
            </w:r>
            <w:r>
              <w:rPr>
                <w:rFonts w:hint="default" w:ascii="Times New Roman" w:hAnsi="Times New Roman" w:eastAsia="仿宋_GB2312" w:cs="Times New Roman"/>
                <w:kern w:val="2"/>
                <w:sz w:val="21"/>
                <w:szCs w:val="21"/>
                <w:lang w:val="en-US" w:eastAsia="zh-CN" w:bidi="ar-SA"/>
              </w:rPr>
              <w:t>根据公司发展战略及市场环境，制定年度经营计划与预算方案，分解销售、利润、成本控制等核心指标，推动目标有效执行；</w:t>
            </w:r>
          </w:p>
          <w:p w14:paraId="6E2363FC">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kern w:val="2"/>
                <w:sz w:val="21"/>
                <w:szCs w:val="21"/>
                <w:lang w:val="en-US" w:eastAsia="zh-CN" w:bidi="ar-SA"/>
              </w:rPr>
              <w:t>确保公司经营计划与集团目标协同，按时保质完成集团下达的销售、利润及合规指标</w:t>
            </w:r>
            <w:r>
              <w:rPr>
                <w:rFonts w:hint="eastAsia" w:ascii="Times New Roman" w:hAnsi="Times New Roman" w:eastAsia="仿宋_GB2312" w:cs="Times New Roman"/>
                <w:kern w:val="2"/>
                <w:sz w:val="21"/>
                <w:szCs w:val="21"/>
                <w:lang w:val="en-US" w:eastAsia="zh-CN" w:bidi="ar-SA"/>
              </w:rPr>
              <w:t>。</w:t>
            </w:r>
          </w:p>
          <w:p w14:paraId="63190ED1">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二、</w:t>
            </w:r>
            <w:r>
              <w:rPr>
                <w:rFonts w:hint="default" w:ascii="Times New Roman" w:hAnsi="Times New Roman" w:eastAsia="仿宋_GB2312" w:cs="Times New Roman"/>
                <w:b/>
                <w:bCs/>
                <w:kern w:val="2"/>
                <w:sz w:val="21"/>
                <w:szCs w:val="21"/>
                <w:lang w:val="en-US" w:eastAsia="zh-CN" w:bidi="ar-SA"/>
              </w:rPr>
              <w:t>全链路业务统筹与效率优化</w:t>
            </w:r>
          </w:p>
          <w:p w14:paraId="22F99523">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统筹商品采购、仓储物流、销售渠道及终端运营全链路管理，制定标准化流程</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t>优化供应链效率，提升商品流通速率与利润率</w:t>
            </w:r>
            <w:r>
              <w:rPr>
                <w:rFonts w:hint="eastAsia" w:ascii="Times New Roman" w:hAnsi="Times New Roman" w:eastAsia="仿宋_GB2312" w:cs="Times New Roman"/>
                <w:kern w:val="2"/>
                <w:sz w:val="21"/>
                <w:szCs w:val="21"/>
                <w:lang w:val="en-US" w:eastAsia="zh-CN" w:bidi="ar-SA"/>
              </w:rPr>
              <w:t>。</w:t>
            </w:r>
          </w:p>
          <w:p w14:paraId="6E547EFC">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三、</w:t>
            </w:r>
            <w:r>
              <w:rPr>
                <w:rFonts w:hint="default" w:ascii="Times New Roman" w:hAnsi="Times New Roman" w:eastAsia="仿宋_GB2312" w:cs="Times New Roman"/>
                <w:b/>
                <w:bCs/>
                <w:kern w:val="2"/>
                <w:sz w:val="21"/>
                <w:szCs w:val="21"/>
                <w:lang w:val="en-US" w:eastAsia="zh-CN" w:bidi="ar-SA"/>
              </w:rPr>
              <w:t>市场分析与策略制定</w:t>
            </w:r>
          </w:p>
          <w:p w14:paraId="6818F94D">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1.</w:t>
            </w:r>
            <w:r>
              <w:rPr>
                <w:rFonts w:hint="default" w:ascii="Times New Roman" w:hAnsi="Times New Roman" w:eastAsia="仿宋_GB2312" w:cs="Times New Roman"/>
                <w:kern w:val="2"/>
                <w:sz w:val="21"/>
                <w:szCs w:val="21"/>
                <w:lang w:val="en-US" w:eastAsia="zh-CN" w:bidi="ar-SA"/>
              </w:rPr>
              <w:t>深度分析行业趋势、消费需求及竞争格局，制定商品结构优化、价格策略及渠道拓展方案，提升市场占有率；</w:t>
            </w:r>
          </w:p>
          <w:p w14:paraId="200D3D2E">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kern w:val="2"/>
                <w:sz w:val="21"/>
                <w:szCs w:val="21"/>
                <w:lang w:val="en-US" w:eastAsia="zh-CN" w:bidi="ar-SA"/>
              </w:rPr>
              <w:t>制定销售策略，监控核心数据（销售额、毛利率、周转率等），动态调整策略以确保目标达成。</w:t>
            </w:r>
          </w:p>
          <w:p w14:paraId="1CD05AC5">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四、</w:t>
            </w:r>
            <w:r>
              <w:rPr>
                <w:rFonts w:hint="default" w:ascii="Times New Roman" w:hAnsi="Times New Roman" w:eastAsia="仿宋_GB2312" w:cs="Times New Roman"/>
                <w:b/>
                <w:bCs/>
                <w:kern w:val="2"/>
                <w:sz w:val="21"/>
                <w:szCs w:val="21"/>
                <w:lang w:val="en-US" w:eastAsia="zh-CN" w:bidi="ar-SA"/>
              </w:rPr>
              <w:t>经营决策与资源管理</w:t>
            </w:r>
          </w:p>
          <w:p w14:paraId="2F052601">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主导公司重大经营决策，评估风险与收益，优化资源分配，确保投入产出最大化。</w:t>
            </w:r>
          </w:p>
          <w:p w14:paraId="586FC024">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五、</w:t>
            </w:r>
            <w:r>
              <w:rPr>
                <w:rFonts w:hint="default" w:ascii="Times New Roman" w:hAnsi="Times New Roman" w:eastAsia="仿宋_GB2312" w:cs="Times New Roman"/>
                <w:b/>
                <w:bCs/>
                <w:kern w:val="2"/>
                <w:sz w:val="21"/>
                <w:szCs w:val="21"/>
                <w:lang w:val="en-US" w:eastAsia="zh-CN" w:bidi="ar-SA"/>
              </w:rPr>
              <w:t>团队管理与能力建设</w:t>
            </w:r>
          </w:p>
          <w:p w14:paraId="42581859">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明确岗位职责与绩效目标，通过培训、激励与考核提升团队专业能力与执行力。</w:t>
            </w:r>
          </w:p>
          <w:p w14:paraId="33EF19A9">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六、</w:t>
            </w:r>
            <w:r>
              <w:rPr>
                <w:rFonts w:hint="default" w:ascii="Times New Roman" w:hAnsi="Times New Roman" w:eastAsia="仿宋_GB2312" w:cs="Times New Roman"/>
                <w:b/>
                <w:bCs/>
                <w:kern w:val="2"/>
                <w:sz w:val="21"/>
                <w:szCs w:val="21"/>
                <w:lang w:val="en-US" w:eastAsia="zh-CN" w:bidi="ar-SA"/>
              </w:rPr>
              <w:t>渠道拓展与客户关系维护</w:t>
            </w:r>
          </w:p>
          <w:p w14:paraId="56F8281C">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拓展线上线下销售渠道，维护核心客户关系，提升品牌市场覆盖与终端动销率。</w:t>
            </w:r>
          </w:p>
          <w:p w14:paraId="147E95E5">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七、</w:t>
            </w:r>
            <w:r>
              <w:rPr>
                <w:rFonts w:hint="default" w:ascii="Times New Roman" w:hAnsi="Times New Roman" w:eastAsia="仿宋_GB2312" w:cs="Times New Roman"/>
                <w:b/>
                <w:bCs/>
                <w:kern w:val="2"/>
                <w:sz w:val="21"/>
                <w:szCs w:val="21"/>
                <w:lang w:val="en-US" w:eastAsia="zh-CN" w:bidi="ar-SA"/>
              </w:rPr>
              <w:t>供应链与采购管理</w:t>
            </w:r>
          </w:p>
          <w:p w14:paraId="322F91C0">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主导供应商开发、评估与分级管理，优化采购成本与交付周期，确保商品质量与供应稳定性。</w:t>
            </w:r>
          </w:p>
          <w:p w14:paraId="52DA492E">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b/>
                <w:bCs/>
                <w:kern w:val="2"/>
                <w:sz w:val="21"/>
                <w:szCs w:val="21"/>
                <w:lang w:val="en-US" w:eastAsia="zh-CN" w:bidi="ar-SA"/>
              </w:rPr>
            </w:pPr>
            <w:r>
              <w:rPr>
                <w:rFonts w:hint="eastAsia" w:ascii="Times New Roman" w:hAnsi="Times New Roman" w:eastAsia="仿宋_GB2312" w:cs="Times New Roman"/>
                <w:b/>
                <w:bCs/>
                <w:kern w:val="2"/>
                <w:sz w:val="21"/>
                <w:szCs w:val="21"/>
                <w:lang w:val="en-US" w:eastAsia="zh-CN" w:bidi="ar-SA"/>
              </w:rPr>
              <w:t>八、其他</w:t>
            </w:r>
          </w:p>
          <w:p w14:paraId="6504A853">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根据集团党委要求完成相关工作。</w:t>
            </w:r>
          </w:p>
          <w:p w14:paraId="3E7382D4">
            <w:pPr>
              <w:rPr>
                <w:rFonts w:hint="default"/>
                <w:lang w:val="en-US" w:eastAsia="zh-CN"/>
              </w:rPr>
            </w:pPr>
          </w:p>
        </w:tc>
      </w:tr>
    </w:tbl>
    <w:p w14:paraId="36B048D0">
      <w:pPr>
        <w:keepNext w:val="0"/>
        <w:keepLines w:val="0"/>
        <w:pageBreakBefore w:val="0"/>
        <w:widowControl w:val="0"/>
        <w:kinsoku/>
        <w:wordWrap/>
        <w:overflowPunct/>
        <w:topLinePunct w:val="0"/>
        <w:autoSpaceDE/>
        <w:autoSpaceDN/>
        <w:bidi w:val="0"/>
        <w:adjustRightInd/>
        <w:snapToGrid/>
        <w:spacing w:before="161" w:beforeLines="50" w:beforeAutospacing="0" w:after="320" w:afterLines="100" w:line="540" w:lineRule="exact"/>
        <w:jc w:val="center"/>
        <w:textAlignment w:val="auto"/>
        <w:rPr>
          <w:rFonts w:hint="eastAsia" w:ascii="方正小标宋简体" w:eastAsia="方正小标宋简体"/>
          <w:spacing w:val="0"/>
          <w:sz w:val="44"/>
          <w:szCs w:val="44"/>
          <w:lang w:val="en-US" w:eastAsia="zh-CN"/>
        </w:rPr>
      </w:pPr>
      <w:r>
        <w:rPr>
          <w:rFonts w:hint="eastAsia" w:ascii="方正小标宋简体" w:hAnsi="方正小标宋简体" w:eastAsia="方正小标宋简体" w:cs="方正小标宋简体"/>
          <w:sz w:val="44"/>
          <w:szCs w:val="44"/>
        </w:rPr>
        <w:t>新疆</w:t>
      </w:r>
      <w:r>
        <w:rPr>
          <w:rFonts w:hint="eastAsia" w:ascii="方正小标宋简体" w:hAnsi="方正小标宋简体" w:eastAsia="方正小标宋简体" w:cs="方正小标宋简体"/>
          <w:sz w:val="44"/>
          <w:szCs w:val="44"/>
          <w:lang w:val="en-US" w:eastAsia="zh-CN"/>
        </w:rPr>
        <w:t>可克达拉文化旅游投资集团有限公司子公司</w:t>
      </w:r>
      <w:r>
        <w:rPr>
          <w:rFonts w:hint="eastAsia" w:ascii="方正小标宋简体" w:eastAsia="方正小标宋简体"/>
          <w:spacing w:val="0"/>
          <w:sz w:val="44"/>
          <w:szCs w:val="44"/>
          <w:lang w:val="en-US" w:eastAsia="zh-CN"/>
        </w:rPr>
        <w:t>市场化选聘    经理层岗位表</w:t>
      </w:r>
    </w:p>
    <w:p w14:paraId="50DAFF1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color w:val="000000"/>
          <w:kern w:val="0"/>
          <w:sz w:val="32"/>
          <w:szCs w:val="32"/>
          <w:u w:val="none"/>
          <w:lang w:val="en-US" w:eastAsia="zh-CN" w:bidi="ar"/>
        </w:rPr>
        <w:sectPr>
          <w:footerReference r:id="rId4" w:type="default"/>
          <w:pgSz w:w="16838" w:h="11906" w:orient="landscape"/>
          <w:pgMar w:top="1531" w:right="2098" w:bottom="1531" w:left="1984" w:header="851" w:footer="992" w:gutter="0"/>
          <w:pgNumType w:fmt="numberInDash" w:start="1"/>
          <w:cols w:space="425" w:num="1"/>
          <w:docGrid w:type="lines" w:linePitch="312" w:charSpace="0"/>
        </w:sectPr>
      </w:pPr>
    </w:p>
    <w:p w14:paraId="725596F2">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2</w:t>
      </w:r>
    </w:p>
    <w:p w14:paraId="4824FDC8">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新疆可克达拉文化旅游投资集团有限公司子公司</w:t>
      </w:r>
      <w:r>
        <w:rPr>
          <w:rFonts w:hint="eastAsia" w:ascii="方正小标宋简体" w:hAnsi="方正小标宋简体" w:eastAsia="方正小标宋简体" w:cs="方正小标宋简体"/>
          <w:sz w:val="44"/>
          <w:szCs w:val="44"/>
        </w:rPr>
        <w:t>市场化选聘</w:t>
      </w:r>
      <w:r>
        <w:rPr>
          <w:rFonts w:hint="eastAsia" w:ascii="方正小标宋简体" w:hAnsi="方正小标宋简体" w:eastAsia="方正小标宋简体" w:cs="方正小标宋简体"/>
          <w:sz w:val="44"/>
          <w:szCs w:val="44"/>
          <w:lang w:val="en-US" w:eastAsia="zh-CN"/>
        </w:rPr>
        <w:t>经理层人员</w:t>
      </w:r>
      <w:r>
        <w:rPr>
          <w:rFonts w:hint="eastAsia" w:ascii="方正小标宋简体" w:hAnsi="方正小标宋简体" w:eastAsia="方正小标宋简体" w:cs="方正小标宋简体"/>
          <w:sz w:val="44"/>
          <w:szCs w:val="44"/>
        </w:rPr>
        <w:t>报名表</w:t>
      </w:r>
    </w:p>
    <w:tbl>
      <w:tblPr>
        <w:tblStyle w:val="9"/>
        <w:tblW w:w="9005" w:type="dxa"/>
        <w:jc w:val="center"/>
        <w:tblLayout w:type="fixed"/>
        <w:tblCellMar>
          <w:top w:w="0" w:type="dxa"/>
          <w:left w:w="0" w:type="dxa"/>
          <w:bottom w:w="0" w:type="dxa"/>
          <w:right w:w="0" w:type="dxa"/>
        </w:tblCellMar>
      </w:tblPr>
      <w:tblGrid>
        <w:gridCol w:w="1004"/>
        <w:gridCol w:w="1042"/>
        <w:gridCol w:w="1047"/>
        <w:gridCol w:w="458"/>
        <w:gridCol w:w="383"/>
        <w:gridCol w:w="897"/>
        <w:gridCol w:w="82"/>
        <w:gridCol w:w="1443"/>
        <w:gridCol w:w="887"/>
        <w:gridCol w:w="630"/>
        <w:gridCol w:w="1132"/>
      </w:tblGrid>
      <w:tr w14:paraId="2706DFDD">
        <w:tblPrEx>
          <w:tblCellMar>
            <w:top w:w="0" w:type="dxa"/>
            <w:left w:w="0" w:type="dxa"/>
            <w:bottom w:w="0" w:type="dxa"/>
            <w:right w:w="0" w:type="dxa"/>
          </w:tblCellMar>
        </w:tblPrEx>
        <w:trPr>
          <w:trHeight w:val="459" w:hRule="atLeast"/>
          <w:jc w:val="center"/>
        </w:trPr>
        <w:tc>
          <w:tcPr>
            <w:tcW w:w="204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465FABD">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应聘岗位</w:t>
            </w:r>
          </w:p>
        </w:tc>
        <w:tc>
          <w:tcPr>
            <w:tcW w:w="2785" w:type="dxa"/>
            <w:gridSpan w:val="4"/>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D048A34">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52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0472D0E">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是否服从调剂</w:t>
            </w: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FA45C0C">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762" w:type="dxa"/>
            <w:gridSpan w:val="2"/>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EE17688">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蓝</w:t>
            </w:r>
          </w:p>
          <w:p w14:paraId="2C46E148">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底</w:t>
            </w:r>
          </w:p>
          <w:p w14:paraId="54943A15">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证</w:t>
            </w:r>
          </w:p>
          <w:p w14:paraId="27C81A09">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件</w:t>
            </w:r>
          </w:p>
          <w:p w14:paraId="0E55E867">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照</w:t>
            </w:r>
          </w:p>
        </w:tc>
      </w:tr>
      <w:tr w14:paraId="622BE330">
        <w:tblPrEx>
          <w:tblCellMar>
            <w:top w:w="0" w:type="dxa"/>
            <w:left w:w="0" w:type="dxa"/>
            <w:bottom w:w="0" w:type="dxa"/>
            <w:right w:w="0" w:type="dxa"/>
          </w:tblCellMar>
        </w:tblPrEx>
        <w:trPr>
          <w:trHeight w:val="463" w:hRule="atLeast"/>
          <w:jc w:val="center"/>
        </w:trPr>
        <w:tc>
          <w:tcPr>
            <w:tcW w:w="204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9A2BD50">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姓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名</w:t>
            </w:r>
          </w:p>
        </w:tc>
        <w:tc>
          <w:tcPr>
            <w:tcW w:w="104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072F2F5">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841"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2126864">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性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别</w:t>
            </w:r>
          </w:p>
        </w:tc>
        <w:tc>
          <w:tcPr>
            <w:tcW w:w="89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C049678">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52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0BB8BB9">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民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族</w:t>
            </w: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2BF6284">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762" w:type="dxa"/>
            <w:gridSpan w:val="2"/>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C5876AD">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176F9050">
        <w:tblPrEx>
          <w:tblCellMar>
            <w:top w:w="0" w:type="dxa"/>
            <w:left w:w="0" w:type="dxa"/>
            <w:bottom w:w="0" w:type="dxa"/>
            <w:right w:w="0" w:type="dxa"/>
          </w:tblCellMar>
        </w:tblPrEx>
        <w:trPr>
          <w:trHeight w:val="455" w:hRule="atLeast"/>
          <w:jc w:val="center"/>
        </w:trPr>
        <w:tc>
          <w:tcPr>
            <w:tcW w:w="204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24FBE9B">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出生年月</w:t>
            </w:r>
          </w:p>
        </w:tc>
        <w:tc>
          <w:tcPr>
            <w:tcW w:w="104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8E2B14F">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841"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AD50F4E">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龄</w:t>
            </w:r>
          </w:p>
        </w:tc>
        <w:tc>
          <w:tcPr>
            <w:tcW w:w="89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8D59BE7">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52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FC9F3BB">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籍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贯</w:t>
            </w: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116756B">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762" w:type="dxa"/>
            <w:gridSpan w:val="2"/>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227B086">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43EE07B5">
        <w:tblPrEx>
          <w:tblCellMar>
            <w:top w:w="0" w:type="dxa"/>
            <w:left w:w="0" w:type="dxa"/>
            <w:bottom w:w="0" w:type="dxa"/>
            <w:right w:w="0" w:type="dxa"/>
          </w:tblCellMar>
        </w:tblPrEx>
        <w:trPr>
          <w:trHeight w:val="398" w:hRule="atLeast"/>
          <w:jc w:val="center"/>
        </w:trPr>
        <w:tc>
          <w:tcPr>
            <w:tcW w:w="204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E586AAA">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最高学历</w:t>
            </w:r>
          </w:p>
        </w:tc>
        <w:tc>
          <w:tcPr>
            <w:tcW w:w="104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4A4E5F6">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841"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D265FC8">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政治</w:t>
            </w:r>
          </w:p>
          <w:p w14:paraId="1A96F9E9">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面貌</w:t>
            </w:r>
          </w:p>
        </w:tc>
        <w:tc>
          <w:tcPr>
            <w:tcW w:w="89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EE8344C">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52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D14577D">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入党时间</w:t>
            </w: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6FE40F0">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762" w:type="dxa"/>
            <w:gridSpan w:val="2"/>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318D6C7">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644841B1">
        <w:tblPrEx>
          <w:tblCellMar>
            <w:top w:w="0" w:type="dxa"/>
            <w:left w:w="0" w:type="dxa"/>
            <w:bottom w:w="0" w:type="dxa"/>
            <w:right w:w="0" w:type="dxa"/>
          </w:tblCellMar>
        </w:tblPrEx>
        <w:trPr>
          <w:trHeight w:val="398" w:hRule="atLeast"/>
          <w:jc w:val="center"/>
        </w:trPr>
        <w:tc>
          <w:tcPr>
            <w:tcW w:w="204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94C5828">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参加工作时间</w:t>
            </w:r>
          </w:p>
        </w:tc>
        <w:tc>
          <w:tcPr>
            <w:tcW w:w="104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382F362">
            <w:pPr>
              <w:keepNext w:val="0"/>
              <w:keepLines w:val="0"/>
              <w:pageBreakBefore w:val="0"/>
              <w:widowControl w:val="0"/>
              <w:kinsoku/>
              <w:overflowPunct/>
              <w:topLinePunct w:val="0"/>
              <w:autoSpaceDE/>
              <w:autoSpaceDN/>
              <w:bidi w:val="0"/>
              <w:adjustRightInd/>
              <w:snapToGrid/>
              <w:spacing w:line="240" w:lineRule="atLeast"/>
              <w:textAlignment w:val="auto"/>
              <w:rPr>
                <w:rFonts w:hint="eastAsia" w:ascii="仿宋_GB2312" w:hAnsi="仿宋_GB2312" w:eastAsia="仿宋_GB2312" w:cs="仿宋_GB2312"/>
              </w:rPr>
            </w:pPr>
          </w:p>
        </w:tc>
        <w:tc>
          <w:tcPr>
            <w:tcW w:w="841"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3BC1F78">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健康</w:t>
            </w:r>
          </w:p>
          <w:p w14:paraId="7B24D307">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状况</w:t>
            </w:r>
          </w:p>
        </w:tc>
        <w:tc>
          <w:tcPr>
            <w:tcW w:w="89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59C1748">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152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AB940FF">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婚育状况</w:t>
            </w:r>
          </w:p>
        </w:tc>
        <w:tc>
          <w:tcPr>
            <w:tcW w:w="2649"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F54CD0C">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r>
      <w:tr w14:paraId="0A3A9879">
        <w:tblPrEx>
          <w:tblCellMar>
            <w:top w:w="0" w:type="dxa"/>
            <w:left w:w="0" w:type="dxa"/>
            <w:bottom w:w="0" w:type="dxa"/>
            <w:right w:w="0" w:type="dxa"/>
          </w:tblCellMar>
        </w:tblPrEx>
        <w:trPr>
          <w:trHeight w:val="686" w:hRule="atLeast"/>
          <w:jc w:val="center"/>
        </w:trPr>
        <w:tc>
          <w:tcPr>
            <w:tcW w:w="204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91CEE98">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身份证号码</w:t>
            </w:r>
          </w:p>
        </w:tc>
        <w:tc>
          <w:tcPr>
            <w:tcW w:w="2785" w:type="dxa"/>
            <w:gridSpan w:val="4"/>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778F652">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52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084208E">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联系电话及邮箱</w:t>
            </w:r>
          </w:p>
        </w:tc>
        <w:tc>
          <w:tcPr>
            <w:tcW w:w="2649"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B65177A">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476F10C9">
        <w:tblPrEx>
          <w:tblCellMar>
            <w:top w:w="0" w:type="dxa"/>
            <w:left w:w="0" w:type="dxa"/>
            <w:bottom w:w="0" w:type="dxa"/>
            <w:right w:w="0" w:type="dxa"/>
          </w:tblCellMar>
        </w:tblPrEx>
        <w:trPr>
          <w:trHeight w:val="554" w:hRule="atLeast"/>
          <w:jc w:val="center"/>
        </w:trPr>
        <w:tc>
          <w:tcPr>
            <w:tcW w:w="204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E2E08EF">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熟悉专业及特长</w:t>
            </w:r>
          </w:p>
        </w:tc>
        <w:tc>
          <w:tcPr>
            <w:tcW w:w="6959" w:type="dxa"/>
            <w:gridSpan w:val="9"/>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4C2334A">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51215AFA">
        <w:tblPrEx>
          <w:tblCellMar>
            <w:top w:w="0" w:type="dxa"/>
            <w:left w:w="0" w:type="dxa"/>
            <w:bottom w:w="0" w:type="dxa"/>
            <w:right w:w="0" w:type="dxa"/>
          </w:tblCellMar>
        </w:tblPrEx>
        <w:trPr>
          <w:trHeight w:val="683" w:hRule="atLeast"/>
          <w:jc w:val="center"/>
        </w:trPr>
        <w:tc>
          <w:tcPr>
            <w:tcW w:w="204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8B71150">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专业技术职称</w:t>
            </w:r>
          </w:p>
        </w:tc>
        <w:tc>
          <w:tcPr>
            <w:tcW w:w="4310" w:type="dxa"/>
            <w:gridSpan w:val="6"/>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C983B0B">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2852F07">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取得时间</w:t>
            </w:r>
          </w:p>
        </w:tc>
        <w:tc>
          <w:tcPr>
            <w:tcW w:w="1762"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E09C2F3">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4E0B1C27">
        <w:tblPrEx>
          <w:tblCellMar>
            <w:top w:w="0" w:type="dxa"/>
            <w:left w:w="0" w:type="dxa"/>
            <w:bottom w:w="0" w:type="dxa"/>
            <w:right w:w="0" w:type="dxa"/>
          </w:tblCellMar>
        </w:tblPrEx>
        <w:trPr>
          <w:trHeight w:val="541" w:hRule="atLeast"/>
          <w:jc w:val="center"/>
        </w:trPr>
        <w:tc>
          <w:tcPr>
            <w:tcW w:w="204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B783CDA">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职业（执业）资格</w:t>
            </w:r>
          </w:p>
        </w:tc>
        <w:tc>
          <w:tcPr>
            <w:tcW w:w="4310" w:type="dxa"/>
            <w:gridSpan w:val="6"/>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71C7912">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58272B0">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取得时间</w:t>
            </w:r>
          </w:p>
        </w:tc>
        <w:tc>
          <w:tcPr>
            <w:tcW w:w="1762"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E3DFC67">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27A097EE">
        <w:tblPrEx>
          <w:tblCellMar>
            <w:top w:w="0" w:type="dxa"/>
            <w:left w:w="0" w:type="dxa"/>
            <w:bottom w:w="0" w:type="dxa"/>
            <w:right w:w="0" w:type="dxa"/>
          </w:tblCellMar>
        </w:tblPrEx>
        <w:trPr>
          <w:trHeight w:val="633" w:hRule="atLeast"/>
          <w:jc w:val="center"/>
        </w:trPr>
        <w:tc>
          <w:tcPr>
            <w:tcW w:w="2046" w:type="dxa"/>
            <w:gridSpan w:val="2"/>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D9D4B7F">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现工作单位</w:t>
            </w:r>
          </w:p>
        </w:tc>
        <w:tc>
          <w:tcPr>
            <w:tcW w:w="104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D219679">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名称</w:t>
            </w:r>
          </w:p>
        </w:tc>
        <w:tc>
          <w:tcPr>
            <w:tcW w:w="3263" w:type="dxa"/>
            <w:gridSpan w:val="5"/>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FFC6ADF">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199AA6F">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现任职务</w:t>
            </w:r>
          </w:p>
        </w:tc>
        <w:tc>
          <w:tcPr>
            <w:tcW w:w="1762"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64EF0A6">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0BF8D83F">
        <w:tblPrEx>
          <w:tblCellMar>
            <w:top w:w="0" w:type="dxa"/>
            <w:left w:w="0" w:type="dxa"/>
            <w:bottom w:w="0" w:type="dxa"/>
            <w:right w:w="0" w:type="dxa"/>
          </w:tblCellMar>
        </w:tblPrEx>
        <w:trPr>
          <w:trHeight w:val="428" w:hRule="atLeast"/>
          <w:jc w:val="center"/>
        </w:trPr>
        <w:tc>
          <w:tcPr>
            <w:tcW w:w="2046" w:type="dxa"/>
            <w:gridSpan w:val="2"/>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CD92241">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04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E10BCB5">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性质</w:t>
            </w:r>
          </w:p>
        </w:tc>
        <w:tc>
          <w:tcPr>
            <w:tcW w:w="841"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AB96A91">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7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17A818B">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资产规模</w:t>
            </w:r>
          </w:p>
        </w:tc>
        <w:tc>
          <w:tcPr>
            <w:tcW w:w="1443"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02840CB">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C33D65E">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任现职</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时间</w:t>
            </w:r>
          </w:p>
        </w:tc>
        <w:tc>
          <w:tcPr>
            <w:tcW w:w="1762"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22B76CE">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0771E542">
        <w:tblPrEx>
          <w:tblCellMar>
            <w:top w:w="0" w:type="dxa"/>
            <w:left w:w="0" w:type="dxa"/>
            <w:bottom w:w="0" w:type="dxa"/>
            <w:right w:w="0" w:type="dxa"/>
          </w:tblCellMar>
        </w:tblPrEx>
        <w:trPr>
          <w:trHeight w:val="807" w:hRule="atLeast"/>
          <w:jc w:val="center"/>
        </w:trPr>
        <w:tc>
          <w:tcPr>
            <w:tcW w:w="1004"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1CB6E42">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教育</w:t>
            </w:r>
          </w:p>
          <w:p w14:paraId="01E86737">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背景</w:t>
            </w:r>
          </w:p>
        </w:tc>
        <w:tc>
          <w:tcPr>
            <w:tcW w:w="10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A5763CA">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spacing w:val="-20"/>
              </w:rPr>
            </w:pPr>
            <w:r>
              <w:rPr>
                <w:rFonts w:hint="eastAsia" w:ascii="仿宋_GB2312" w:hAnsi="仿宋_GB2312" w:eastAsia="仿宋_GB2312" w:cs="仿宋_GB2312"/>
                <w:spacing w:val="-20"/>
              </w:rPr>
              <w:t>学历类型</w:t>
            </w:r>
          </w:p>
          <w:p w14:paraId="20714B5F">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20"/>
              </w:rPr>
              <w:t>(全日制/在职)</w:t>
            </w:r>
          </w:p>
        </w:tc>
        <w:tc>
          <w:tcPr>
            <w:tcW w:w="1888"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926E5AC">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20"/>
              </w:rPr>
              <w:t>入学及毕业时间</w:t>
            </w:r>
          </w:p>
        </w:tc>
        <w:tc>
          <w:tcPr>
            <w:tcW w:w="2422"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ACE2740">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毕业学校</w:t>
            </w: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85D82EA">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专业</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539E09F">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学历</w:t>
            </w:r>
          </w:p>
        </w:tc>
        <w:tc>
          <w:tcPr>
            <w:tcW w:w="113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DBA25AB">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学位</w:t>
            </w:r>
          </w:p>
        </w:tc>
      </w:tr>
      <w:tr w14:paraId="7371635B">
        <w:tblPrEx>
          <w:tblCellMar>
            <w:top w:w="0" w:type="dxa"/>
            <w:left w:w="0" w:type="dxa"/>
            <w:bottom w:w="0" w:type="dxa"/>
            <w:right w:w="0" w:type="dxa"/>
          </w:tblCellMar>
        </w:tblPrEx>
        <w:trPr>
          <w:trHeight w:val="394" w:hRule="atLeast"/>
          <w:jc w:val="center"/>
        </w:trPr>
        <w:tc>
          <w:tcPr>
            <w:tcW w:w="1004" w:type="dxa"/>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79F23ED">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0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C724949">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1888"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F6335DB">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年 月-   年 月</w:t>
            </w:r>
          </w:p>
        </w:tc>
        <w:tc>
          <w:tcPr>
            <w:tcW w:w="2422"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2BE3FC0">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A7723BD">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47EEB33">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113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BC776B1">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r>
      <w:tr w14:paraId="3DCBBA02">
        <w:tblPrEx>
          <w:tblCellMar>
            <w:top w:w="0" w:type="dxa"/>
            <w:left w:w="0" w:type="dxa"/>
            <w:bottom w:w="0" w:type="dxa"/>
            <w:right w:w="0" w:type="dxa"/>
          </w:tblCellMar>
        </w:tblPrEx>
        <w:trPr>
          <w:trHeight w:val="384" w:hRule="atLeast"/>
          <w:jc w:val="center"/>
        </w:trPr>
        <w:tc>
          <w:tcPr>
            <w:tcW w:w="1004" w:type="dxa"/>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E0B4805">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10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2B56188">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1888"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800AAEC">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年 月-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年 月</w:t>
            </w:r>
          </w:p>
        </w:tc>
        <w:tc>
          <w:tcPr>
            <w:tcW w:w="2422"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CAD1DC3">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6CF784C">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9766E73">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113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E9F37BC">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r>
      <w:tr w14:paraId="58457A47">
        <w:tblPrEx>
          <w:tblCellMar>
            <w:top w:w="0" w:type="dxa"/>
            <w:left w:w="0" w:type="dxa"/>
            <w:bottom w:w="0" w:type="dxa"/>
            <w:right w:w="0" w:type="dxa"/>
          </w:tblCellMar>
        </w:tblPrEx>
        <w:trPr>
          <w:trHeight w:val="351" w:hRule="atLeast"/>
          <w:jc w:val="center"/>
        </w:trPr>
        <w:tc>
          <w:tcPr>
            <w:tcW w:w="1004" w:type="dxa"/>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E96D74A">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10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D5E44E7">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1888"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0F2278E">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年 月-   年 月</w:t>
            </w:r>
          </w:p>
        </w:tc>
        <w:tc>
          <w:tcPr>
            <w:tcW w:w="2422"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0A07B20">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8498885">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9E19250">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c>
          <w:tcPr>
            <w:tcW w:w="113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53F260F">
            <w:pPr>
              <w:keepNext w:val="0"/>
              <w:keepLines w:val="0"/>
              <w:pageBreakBefore w:val="0"/>
              <w:widowControl w:val="0"/>
              <w:kinsoku/>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rPr>
            </w:pPr>
          </w:p>
        </w:tc>
      </w:tr>
      <w:tr w14:paraId="1B7D5663">
        <w:tblPrEx>
          <w:tblCellMar>
            <w:top w:w="0" w:type="dxa"/>
            <w:left w:w="0" w:type="dxa"/>
            <w:bottom w:w="0" w:type="dxa"/>
            <w:right w:w="0" w:type="dxa"/>
          </w:tblCellMar>
        </w:tblPrEx>
        <w:trPr>
          <w:trHeight w:val="450" w:hRule="atLeast"/>
          <w:jc w:val="center"/>
        </w:trPr>
        <w:tc>
          <w:tcPr>
            <w:tcW w:w="204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13910E8">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通讯地址及邮编</w:t>
            </w:r>
          </w:p>
        </w:tc>
        <w:tc>
          <w:tcPr>
            <w:tcW w:w="4310" w:type="dxa"/>
            <w:gridSpan w:val="6"/>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8D7D940">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88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625ACBD">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户口所</w:t>
            </w:r>
          </w:p>
          <w:p w14:paraId="66ECFC54">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在地</w:t>
            </w:r>
          </w:p>
        </w:tc>
        <w:tc>
          <w:tcPr>
            <w:tcW w:w="1762"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B190CF3">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40F6E88D">
        <w:tblPrEx>
          <w:tblCellMar>
            <w:top w:w="0" w:type="dxa"/>
            <w:left w:w="0" w:type="dxa"/>
            <w:bottom w:w="0" w:type="dxa"/>
            <w:right w:w="0" w:type="dxa"/>
          </w:tblCellMar>
        </w:tblPrEx>
        <w:trPr>
          <w:trHeight w:val="400" w:hRule="atLeast"/>
          <w:jc w:val="center"/>
        </w:trPr>
        <w:tc>
          <w:tcPr>
            <w:tcW w:w="1004"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387C575">
            <w:pPr>
              <w:keepNext w:val="0"/>
              <w:keepLines w:val="0"/>
              <w:pageBreakBefore w:val="0"/>
              <w:widowControl w:val="0"/>
              <w:kinsoku/>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工作</w:t>
            </w:r>
          </w:p>
          <w:p w14:paraId="145ECAF2">
            <w:pPr>
              <w:keepNext w:val="0"/>
              <w:keepLines w:val="0"/>
              <w:pageBreakBefore w:val="0"/>
              <w:widowControl w:val="0"/>
              <w:kinsoku/>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简历</w:t>
            </w:r>
          </w:p>
        </w:tc>
        <w:tc>
          <w:tcPr>
            <w:tcW w:w="2547"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F5F8230">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起止时间</w:t>
            </w:r>
          </w:p>
        </w:tc>
        <w:tc>
          <w:tcPr>
            <w:tcW w:w="2805" w:type="dxa"/>
            <w:gridSpan w:val="4"/>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AAA5A5E">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工作单位</w:t>
            </w:r>
          </w:p>
        </w:tc>
        <w:tc>
          <w:tcPr>
            <w:tcW w:w="2649"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AB99C98">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职务</w:t>
            </w:r>
          </w:p>
        </w:tc>
      </w:tr>
      <w:tr w14:paraId="0C62E208">
        <w:tblPrEx>
          <w:tblCellMar>
            <w:top w:w="0" w:type="dxa"/>
            <w:left w:w="0" w:type="dxa"/>
            <w:bottom w:w="0" w:type="dxa"/>
            <w:right w:w="0" w:type="dxa"/>
          </w:tblCellMar>
        </w:tblPrEx>
        <w:trPr>
          <w:trHeight w:val="420" w:hRule="atLeast"/>
          <w:jc w:val="center"/>
        </w:trPr>
        <w:tc>
          <w:tcPr>
            <w:tcW w:w="1004" w:type="dxa"/>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B02E9CC">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c>
          <w:tcPr>
            <w:tcW w:w="2547"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6BB292E">
            <w:pPr>
              <w:keepNext w:val="0"/>
              <w:keepLines w:val="0"/>
              <w:pageBreakBefore w:val="0"/>
              <w:widowControl w:val="0"/>
              <w:kinsoku/>
              <w:overflowPunct/>
              <w:topLinePunct w:val="0"/>
              <w:autoSpaceDE/>
              <w:autoSpaceDN/>
              <w:bidi w:val="0"/>
              <w:adjustRightInd/>
              <w:snapToGrid/>
              <w:spacing w:after="120"/>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月-    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w:t>
            </w:r>
          </w:p>
        </w:tc>
        <w:tc>
          <w:tcPr>
            <w:tcW w:w="2805" w:type="dxa"/>
            <w:gridSpan w:val="4"/>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83DE70D">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c>
          <w:tcPr>
            <w:tcW w:w="2649"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8E64D2A">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r>
      <w:tr w14:paraId="715EAFFC">
        <w:tblPrEx>
          <w:tblCellMar>
            <w:top w:w="0" w:type="dxa"/>
            <w:left w:w="0" w:type="dxa"/>
            <w:bottom w:w="0" w:type="dxa"/>
            <w:right w:w="0" w:type="dxa"/>
          </w:tblCellMar>
        </w:tblPrEx>
        <w:trPr>
          <w:trHeight w:val="407" w:hRule="atLeast"/>
          <w:jc w:val="center"/>
        </w:trPr>
        <w:tc>
          <w:tcPr>
            <w:tcW w:w="1004" w:type="dxa"/>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836A9E0">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c>
          <w:tcPr>
            <w:tcW w:w="2547"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0079EC0">
            <w:pPr>
              <w:keepNext w:val="0"/>
              <w:keepLines w:val="0"/>
              <w:pageBreakBefore w:val="0"/>
              <w:widowControl w:val="0"/>
              <w:kinsoku/>
              <w:overflowPunct/>
              <w:topLinePunct w:val="0"/>
              <w:autoSpaceDE/>
              <w:autoSpaceDN/>
              <w:bidi w:val="0"/>
              <w:adjustRightInd/>
              <w:snapToGrid/>
              <w:spacing w:after="120"/>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月-    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w:t>
            </w:r>
          </w:p>
        </w:tc>
        <w:tc>
          <w:tcPr>
            <w:tcW w:w="2805" w:type="dxa"/>
            <w:gridSpan w:val="4"/>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FFCAD36">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c>
          <w:tcPr>
            <w:tcW w:w="2649"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8EDEA4A">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r>
      <w:tr w14:paraId="4C3FDC6A">
        <w:tblPrEx>
          <w:tblCellMar>
            <w:top w:w="0" w:type="dxa"/>
            <w:left w:w="0" w:type="dxa"/>
            <w:bottom w:w="0" w:type="dxa"/>
            <w:right w:w="0" w:type="dxa"/>
          </w:tblCellMar>
        </w:tblPrEx>
        <w:trPr>
          <w:trHeight w:val="386" w:hRule="atLeast"/>
          <w:jc w:val="center"/>
        </w:trPr>
        <w:tc>
          <w:tcPr>
            <w:tcW w:w="1004" w:type="dxa"/>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0FF36E7">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c>
          <w:tcPr>
            <w:tcW w:w="2547"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83613A2">
            <w:pPr>
              <w:keepNext w:val="0"/>
              <w:keepLines w:val="0"/>
              <w:pageBreakBefore w:val="0"/>
              <w:widowControl w:val="0"/>
              <w:kinsoku/>
              <w:overflowPunct/>
              <w:topLinePunct w:val="0"/>
              <w:autoSpaceDE/>
              <w:autoSpaceDN/>
              <w:bidi w:val="0"/>
              <w:adjustRightInd/>
              <w:snapToGrid/>
              <w:spacing w:after="120"/>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月-    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w:t>
            </w:r>
          </w:p>
        </w:tc>
        <w:tc>
          <w:tcPr>
            <w:tcW w:w="2805" w:type="dxa"/>
            <w:gridSpan w:val="4"/>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0C977A4">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c>
          <w:tcPr>
            <w:tcW w:w="2649"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F6C0BB4">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r>
      <w:tr w14:paraId="0976532C">
        <w:tblPrEx>
          <w:tblCellMar>
            <w:top w:w="0" w:type="dxa"/>
            <w:left w:w="0" w:type="dxa"/>
            <w:bottom w:w="0" w:type="dxa"/>
            <w:right w:w="0" w:type="dxa"/>
          </w:tblCellMar>
        </w:tblPrEx>
        <w:trPr>
          <w:trHeight w:val="398" w:hRule="atLeast"/>
          <w:jc w:val="center"/>
        </w:trPr>
        <w:tc>
          <w:tcPr>
            <w:tcW w:w="1004" w:type="dxa"/>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9F7D056">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c>
          <w:tcPr>
            <w:tcW w:w="2547"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AB05F52">
            <w:pPr>
              <w:keepNext w:val="0"/>
              <w:keepLines w:val="0"/>
              <w:pageBreakBefore w:val="0"/>
              <w:widowControl w:val="0"/>
              <w:kinsoku/>
              <w:overflowPunct/>
              <w:topLinePunct w:val="0"/>
              <w:autoSpaceDE/>
              <w:autoSpaceDN/>
              <w:bidi w:val="0"/>
              <w:adjustRightInd/>
              <w:snapToGrid/>
              <w:spacing w:after="120"/>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月-    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月</w:t>
            </w:r>
          </w:p>
        </w:tc>
        <w:tc>
          <w:tcPr>
            <w:tcW w:w="2805" w:type="dxa"/>
            <w:gridSpan w:val="4"/>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995EA0C">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c>
          <w:tcPr>
            <w:tcW w:w="2649" w:type="dxa"/>
            <w:gridSpan w:val="3"/>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17F933B">
            <w:pPr>
              <w:keepNext w:val="0"/>
              <w:keepLines w:val="0"/>
              <w:pageBreakBefore w:val="0"/>
              <w:widowControl w:val="0"/>
              <w:kinsoku/>
              <w:overflowPunct/>
              <w:topLinePunct w:val="0"/>
              <w:autoSpaceDE/>
              <w:autoSpaceDN/>
              <w:bidi w:val="0"/>
              <w:adjustRightInd/>
              <w:snapToGrid/>
              <w:spacing w:after="120"/>
              <w:textAlignment w:val="auto"/>
              <w:rPr>
                <w:rFonts w:hint="eastAsia" w:ascii="仿宋_GB2312" w:hAnsi="仿宋_GB2312" w:eastAsia="仿宋_GB2312" w:cs="仿宋_GB2312"/>
              </w:rPr>
            </w:pPr>
          </w:p>
        </w:tc>
      </w:tr>
    </w:tbl>
    <w:p w14:paraId="51DC37CF">
      <w:pPr>
        <w:keepNext w:val="0"/>
        <w:keepLines w:val="0"/>
        <w:pageBreakBefore w:val="0"/>
        <w:widowControl w:val="0"/>
        <w:kinsoku/>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rPr>
        <w:sectPr>
          <w:footerReference r:id="rId5" w:type="default"/>
          <w:pgSz w:w="11906" w:h="16838"/>
          <w:pgMar w:top="1440" w:right="1800" w:bottom="1440" w:left="1800" w:header="851" w:footer="992" w:gutter="0"/>
          <w:pgNumType w:fmt="numberInDash"/>
          <w:cols w:space="425" w:num="1"/>
          <w:docGrid w:type="lines" w:linePitch="312" w:charSpace="0"/>
        </w:sectPr>
      </w:pPr>
    </w:p>
    <w:tbl>
      <w:tblPr>
        <w:tblStyle w:val="9"/>
        <w:tblW w:w="9005" w:type="dxa"/>
        <w:jc w:val="center"/>
        <w:tblLayout w:type="fixed"/>
        <w:tblCellMar>
          <w:top w:w="0" w:type="dxa"/>
          <w:left w:w="0" w:type="dxa"/>
          <w:bottom w:w="0" w:type="dxa"/>
          <w:right w:w="0" w:type="dxa"/>
        </w:tblCellMar>
      </w:tblPr>
      <w:tblGrid>
        <w:gridCol w:w="1004"/>
        <w:gridCol w:w="1442"/>
        <w:gridCol w:w="982"/>
        <w:gridCol w:w="921"/>
        <w:gridCol w:w="596"/>
        <w:gridCol w:w="718"/>
        <w:gridCol w:w="918"/>
        <w:gridCol w:w="2424"/>
      </w:tblGrid>
      <w:tr w14:paraId="54D6CB29">
        <w:tblPrEx>
          <w:tblCellMar>
            <w:top w:w="0" w:type="dxa"/>
            <w:left w:w="0" w:type="dxa"/>
            <w:bottom w:w="0" w:type="dxa"/>
            <w:right w:w="0" w:type="dxa"/>
          </w:tblCellMar>
        </w:tblPrEx>
        <w:trPr>
          <w:trHeight w:val="2375" w:hRule="atLeast"/>
          <w:jc w:val="center"/>
        </w:trPr>
        <w:tc>
          <w:tcPr>
            <w:tcW w:w="100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8DC3EEF">
            <w:pPr>
              <w:keepNext w:val="0"/>
              <w:keepLines w:val="0"/>
              <w:pageBreakBefore w:val="0"/>
              <w:widowControl w:val="0"/>
              <w:kinsoku/>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近五年主要工作</w:t>
            </w:r>
          </w:p>
          <w:p w14:paraId="3FDDAF73">
            <w:pPr>
              <w:keepNext w:val="0"/>
              <w:keepLines w:val="0"/>
              <w:pageBreakBefore w:val="0"/>
              <w:widowControl w:val="0"/>
              <w:kinsoku/>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业绩</w:t>
            </w:r>
          </w:p>
        </w:tc>
        <w:tc>
          <w:tcPr>
            <w:tcW w:w="8001" w:type="dxa"/>
            <w:gridSpan w:val="7"/>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04A2E7B">
            <w:pPr>
              <w:keepNext w:val="0"/>
              <w:keepLines w:val="0"/>
              <w:pageBreakBefore w:val="0"/>
              <w:widowControl w:val="0"/>
              <w:kinsoku/>
              <w:overflowPunct/>
              <w:topLinePunct w:val="0"/>
              <w:autoSpaceDE/>
              <w:autoSpaceDN/>
              <w:bidi w:val="0"/>
              <w:adjustRightInd/>
              <w:snapToGrid/>
              <w:spacing w:line="359" w:lineRule="atLeast"/>
              <w:ind w:right="360"/>
              <w:jc w:val="center"/>
              <w:textAlignment w:val="auto"/>
              <w:rPr>
                <w:rFonts w:hint="eastAsia" w:ascii="仿宋_GB2312" w:hAnsi="仿宋_GB2312" w:eastAsia="仿宋_GB2312" w:cs="仿宋_GB2312"/>
              </w:rPr>
            </w:pPr>
          </w:p>
          <w:p w14:paraId="16632043">
            <w:pPr>
              <w:keepNext w:val="0"/>
              <w:keepLines w:val="0"/>
              <w:pageBreakBefore w:val="0"/>
              <w:widowControl w:val="0"/>
              <w:kinsoku/>
              <w:overflowPunct/>
              <w:topLinePunct w:val="0"/>
              <w:autoSpaceDE/>
              <w:autoSpaceDN/>
              <w:bidi w:val="0"/>
              <w:adjustRightInd/>
              <w:snapToGrid/>
              <w:spacing w:line="359" w:lineRule="atLeast"/>
              <w:ind w:right="360"/>
              <w:jc w:val="center"/>
              <w:textAlignment w:val="auto"/>
              <w:rPr>
                <w:rFonts w:hint="eastAsia" w:ascii="仿宋_GB2312" w:hAnsi="仿宋_GB2312" w:eastAsia="仿宋_GB2312" w:cs="仿宋_GB2312"/>
              </w:rPr>
            </w:pPr>
          </w:p>
          <w:p w14:paraId="60437E9D">
            <w:pPr>
              <w:pStyle w:val="2"/>
              <w:keepNext w:val="0"/>
              <w:keepLines w:val="0"/>
              <w:pageBreakBefore w:val="0"/>
              <w:widowControl w:val="0"/>
              <w:kinsoku/>
              <w:overflowPunct/>
              <w:topLinePunct w:val="0"/>
              <w:autoSpaceDE/>
              <w:autoSpaceDN/>
              <w:bidi w:val="0"/>
              <w:adjustRightInd/>
              <w:snapToGrid/>
              <w:textAlignment w:val="auto"/>
              <w:rPr>
                <w:rFonts w:hint="eastAsia" w:ascii="仿宋_GB2312" w:hAnsi="仿宋_GB2312" w:eastAsia="仿宋_GB2312" w:cs="仿宋_GB2312"/>
              </w:rPr>
            </w:pPr>
          </w:p>
          <w:p w14:paraId="16F82406">
            <w:pPr>
              <w:keepNext w:val="0"/>
              <w:keepLines w:val="0"/>
              <w:pageBreakBefore w:val="0"/>
              <w:widowControl w:val="0"/>
              <w:kinsoku/>
              <w:overflowPunct/>
              <w:topLinePunct w:val="0"/>
              <w:autoSpaceDE/>
              <w:autoSpaceDN/>
              <w:bidi w:val="0"/>
              <w:adjustRightInd/>
              <w:snapToGrid/>
              <w:textAlignment w:val="auto"/>
              <w:rPr>
                <w:rFonts w:hint="eastAsia" w:ascii="仿宋_GB2312" w:hAnsi="仿宋_GB2312" w:eastAsia="仿宋_GB2312" w:cs="仿宋_GB2312"/>
              </w:rPr>
            </w:pPr>
          </w:p>
          <w:p w14:paraId="741970E0">
            <w:pPr>
              <w:pStyle w:val="2"/>
              <w:keepNext w:val="0"/>
              <w:keepLines w:val="0"/>
              <w:pageBreakBefore w:val="0"/>
              <w:widowControl w:val="0"/>
              <w:kinsoku/>
              <w:overflowPunct/>
              <w:topLinePunct w:val="0"/>
              <w:autoSpaceDE/>
              <w:autoSpaceDN/>
              <w:bidi w:val="0"/>
              <w:adjustRightInd/>
              <w:snapToGrid/>
              <w:textAlignment w:val="auto"/>
              <w:rPr>
                <w:rFonts w:hint="eastAsia" w:ascii="仿宋_GB2312" w:hAnsi="仿宋_GB2312" w:eastAsia="仿宋_GB2312" w:cs="仿宋_GB2312"/>
              </w:rPr>
            </w:pPr>
          </w:p>
          <w:p w14:paraId="25954884">
            <w:pPr>
              <w:keepNext w:val="0"/>
              <w:keepLines w:val="0"/>
              <w:pageBreakBefore w:val="0"/>
              <w:widowControl w:val="0"/>
              <w:kinsoku/>
              <w:overflowPunct/>
              <w:topLinePunct w:val="0"/>
              <w:autoSpaceDE/>
              <w:autoSpaceDN/>
              <w:bidi w:val="0"/>
              <w:adjustRightInd/>
              <w:snapToGrid/>
              <w:textAlignment w:val="auto"/>
              <w:rPr>
                <w:rFonts w:hint="eastAsia" w:ascii="仿宋_GB2312" w:hAnsi="仿宋_GB2312" w:eastAsia="仿宋_GB2312" w:cs="仿宋_GB2312"/>
              </w:rPr>
            </w:pPr>
          </w:p>
          <w:p w14:paraId="1A89BC06">
            <w:pPr>
              <w:keepNext w:val="0"/>
              <w:keepLines w:val="0"/>
              <w:pageBreakBefore w:val="0"/>
              <w:widowControl w:val="0"/>
              <w:kinsoku/>
              <w:overflowPunct/>
              <w:topLinePunct w:val="0"/>
              <w:autoSpaceDE/>
              <w:autoSpaceDN/>
              <w:bidi w:val="0"/>
              <w:adjustRightInd/>
              <w:snapToGrid/>
              <w:spacing w:line="359" w:lineRule="atLeast"/>
              <w:ind w:right="360"/>
              <w:jc w:val="center"/>
              <w:textAlignment w:val="auto"/>
              <w:rPr>
                <w:rFonts w:hint="eastAsia" w:ascii="仿宋_GB2312" w:hAnsi="仿宋_GB2312" w:eastAsia="仿宋_GB2312" w:cs="仿宋_GB2312"/>
              </w:rPr>
            </w:pPr>
          </w:p>
          <w:p w14:paraId="6086DD2B">
            <w:pPr>
              <w:keepNext w:val="0"/>
              <w:keepLines w:val="0"/>
              <w:pageBreakBefore w:val="0"/>
              <w:widowControl w:val="0"/>
              <w:kinsoku/>
              <w:overflowPunct/>
              <w:topLinePunct w:val="0"/>
              <w:autoSpaceDE/>
              <w:autoSpaceDN/>
              <w:bidi w:val="0"/>
              <w:adjustRightInd/>
              <w:snapToGrid/>
              <w:spacing w:line="359" w:lineRule="atLeast"/>
              <w:ind w:right="360"/>
              <w:jc w:val="center"/>
              <w:textAlignment w:val="auto"/>
              <w:rPr>
                <w:rFonts w:hint="eastAsia" w:ascii="仿宋_GB2312" w:hAnsi="仿宋_GB2312" w:eastAsia="仿宋_GB2312" w:cs="仿宋_GB2312"/>
              </w:rPr>
            </w:pPr>
          </w:p>
          <w:p w14:paraId="73B66CFE">
            <w:pPr>
              <w:keepNext w:val="0"/>
              <w:keepLines w:val="0"/>
              <w:pageBreakBefore w:val="0"/>
              <w:widowControl w:val="0"/>
              <w:kinsoku/>
              <w:overflowPunct/>
              <w:topLinePunct w:val="0"/>
              <w:autoSpaceDE/>
              <w:autoSpaceDN/>
              <w:bidi w:val="0"/>
              <w:adjustRightInd/>
              <w:snapToGrid/>
              <w:spacing w:line="359" w:lineRule="atLeast"/>
              <w:ind w:right="360"/>
              <w:jc w:val="center"/>
              <w:textAlignment w:val="auto"/>
              <w:rPr>
                <w:rFonts w:hint="eastAsia" w:ascii="仿宋_GB2312" w:hAnsi="仿宋_GB2312" w:eastAsia="仿宋_GB2312" w:cs="仿宋_GB2312"/>
              </w:rPr>
            </w:pPr>
          </w:p>
          <w:p w14:paraId="6F07AC33">
            <w:pPr>
              <w:keepNext w:val="0"/>
              <w:keepLines w:val="0"/>
              <w:pageBreakBefore w:val="0"/>
              <w:widowControl w:val="0"/>
              <w:kinsoku/>
              <w:overflowPunct/>
              <w:topLinePunct w:val="0"/>
              <w:autoSpaceDE/>
              <w:autoSpaceDN/>
              <w:bidi w:val="0"/>
              <w:adjustRightInd/>
              <w:snapToGrid/>
              <w:spacing w:line="359" w:lineRule="atLeast"/>
              <w:ind w:right="360"/>
              <w:jc w:val="center"/>
              <w:textAlignment w:val="auto"/>
              <w:rPr>
                <w:rFonts w:hint="eastAsia" w:ascii="仿宋_GB2312" w:hAnsi="仿宋_GB2312" w:eastAsia="仿宋_GB2312" w:cs="仿宋_GB2312"/>
              </w:rPr>
            </w:pPr>
          </w:p>
          <w:p w14:paraId="2475F3C0">
            <w:pPr>
              <w:keepNext w:val="0"/>
              <w:keepLines w:val="0"/>
              <w:pageBreakBefore w:val="0"/>
              <w:widowControl w:val="0"/>
              <w:kinsoku/>
              <w:overflowPunct/>
              <w:topLinePunct w:val="0"/>
              <w:autoSpaceDE/>
              <w:autoSpaceDN/>
              <w:bidi w:val="0"/>
              <w:adjustRightInd/>
              <w:snapToGrid/>
              <w:spacing w:line="359" w:lineRule="atLeast"/>
              <w:ind w:right="360"/>
              <w:jc w:val="center"/>
              <w:textAlignment w:val="auto"/>
              <w:rPr>
                <w:rFonts w:hint="eastAsia" w:ascii="仿宋_GB2312" w:hAnsi="仿宋_GB2312" w:eastAsia="仿宋_GB2312" w:cs="仿宋_GB2312"/>
              </w:rPr>
            </w:pPr>
          </w:p>
        </w:tc>
      </w:tr>
      <w:tr w14:paraId="0266BB3C">
        <w:tblPrEx>
          <w:tblCellMar>
            <w:top w:w="0" w:type="dxa"/>
            <w:left w:w="0" w:type="dxa"/>
            <w:bottom w:w="0" w:type="dxa"/>
            <w:right w:w="0" w:type="dxa"/>
          </w:tblCellMar>
        </w:tblPrEx>
        <w:trPr>
          <w:trHeight w:val="2182" w:hRule="atLeast"/>
          <w:jc w:val="center"/>
        </w:trPr>
        <w:tc>
          <w:tcPr>
            <w:tcW w:w="100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D0F3F9F">
            <w:pPr>
              <w:keepNext w:val="0"/>
              <w:keepLines w:val="0"/>
              <w:pageBreakBefore w:val="0"/>
              <w:widowControl w:val="0"/>
              <w:kinsoku/>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自我评价与</w:t>
            </w:r>
          </w:p>
          <w:p w14:paraId="71AC4CC3">
            <w:pPr>
              <w:keepNext w:val="0"/>
              <w:keepLines w:val="0"/>
              <w:pageBreakBefore w:val="0"/>
              <w:widowControl w:val="0"/>
              <w:kinsoku/>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优势</w:t>
            </w:r>
          </w:p>
        </w:tc>
        <w:tc>
          <w:tcPr>
            <w:tcW w:w="8001" w:type="dxa"/>
            <w:gridSpan w:val="7"/>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A35B176">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p w14:paraId="010C1339">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p w14:paraId="3759E0AD">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p w14:paraId="28CE44EA">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p w14:paraId="6ACB62E6">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p w14:paraId="727B291B">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tc>
      </w:tr>
      <w:tr w14:paraId="4767F9BE">
        <w:tblPrEx>
          <w:tblCellMar>
            <w:top w:w="0" w:type="dxa"/>
            <w:left w:w="0" w:type="dxa"/>
            <w:bottom w:w="0" w:type="dxa"/>
            <w:right w:w="0" w:type="dxa"/>
          </w:tblCellMar>
        </w:tblPrEx>
        <w:trPr>
          <w:trHeight w:val="1682" w:hRule="atLeast"/>
          <w:jc w:val="center"/>
        </w:trPr>
        <w:tc>
          <w:tcPr>
            <w:tcW w:w="100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D04AFC8">
            <w:pPr>
              <w:keepNext w:val="0"/>
              <w:keepLines w:val="0"/>
              <w:pageBreakBefore w:val="0"/>
              <w:widowControl w:val="0"/>
              <w:kinsoku/>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获奖</w:t>
            </w:r>
          </w:p>
          <w:p w14:paraId="08847A9E">
            <w:pPr>
              <w:keepNext w:val="0"/>
              <w:keepLines w:val="0"/>
              <w:pageBreakBefore w:val="0"/>
              <w:widowControl w:val="0"/>
              <w:kinsoku/>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情况（团/县处级单位及以上）</w:t>
            </w:r>
          </w:p>
        </w:tc>
        <w:tc>
          <w:tcPr>
            <w:tcW w:w="8001" w:type="dxa"/>
            <w:gridSpan w:val="7"/>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2EFF102">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p w14:paraId="4A5877EB">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p w14:paraId="2DC92CEB">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p w14:paraId="538F1DA6">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p w14:paraId="15531534">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p w14:paraId="3A87E136">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p w14:paraId="2659EE17">
            <w:pPr>
              <w:keepNext w:val="0"/>
              <w:keepLines w:val="0"/>
              <w:pageBreakBefore w:val="0"/>
              <w:widowControl w:val="0"/>
              <w:kinsoku/>
              <w:overflowPunct/>
              <w:topLinePunct w:val="0"/>
              <w:autoSpaceDE/>
              <w:autoSpaceDN/>
              <w:bidi w:val="0"/>
              <w:adjustRightInd/>
              <w:snapToGrid/>
              <w:spacing w:line="359" w:lineRule="atLeast"/>
              <w:jc w:val="center"/>
              <w:textAlignment w:val="auto"/>
              <w:rPr>
                <w:rFonts w:hint="eastAsia" w:ascii="仿宋_GB2312" w:hAnsi="仿宋_GB2312" w:eastAsia="仿宋_GB2312" w:cs="仿宋_GB2312"/>
              </w:rPr>
            </w:pPr>
          </w:p>
        </w:tc>
      </w:tr>
      <w:tr w14:paraId="4C348DBB">
        <w:tblPrEx>
          <w:tblCellMar>
            <w:top w:w="0" w:type="dxa"/>
            <w:left w:w="0" w:type="dxa"/>
            <w:bottom w:w="0" w:type="dxa"/>
            <w:right w:w="0" w:type="dxa"/>
          </w:tblCellMar>
        </w:tblPrEx>
        <w:trPr>
          <w:trHeight w:val="865" w:hRule="atLeast"/>
          <w:jc w:val="center"/>
        </w:trPr>
        <w:tc>
          <w:tcPr>
            <w:tcW w:w="100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5269FF0">
            <w:pPr>
              <w:keepNext w:val="0"/>
              <w:keepLines w:val="0"/>
              <w:pageBreakBefore w:val="0"/>
              <w:widowControl w:val="0"/>
              <w:kinsoku/>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受处分</w:t>
            </w:r>
          </w:p>
          <w:p w14:paraId="2BC6A73D">
            <w:pPr>
              <w:keepNext w:val="0"/>
              <w:keepLines w:val="0"/>
              <w:pageBreakBefore w:val="0"/>
              <w:widowControl w:val="0"/>
              <w:kinsoku/>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rPr>
            </w:pPr>
            <w:r>
              <w:rPr>
                <w:rFonts w:hint="eastAsia" w:ascii="仿宋_GB2312" w:hAnsi="仿宋_GB2312" w:eastAsia="仿宋_GB2312" w:cs="仿宋_GB2312"/>
              </w:rPr>
              <w:t>情况</w:t>
            </w:r>
          </w:p>
        </w:tc>
        <w:tc>
          <w:tcPr>
            <w:tcW w:w="8001" w:type="dxa"/>
            <w:gridSpan w:val="7"/>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F111ABA">
            <w:pPr>
              <w:keepNext w:val="0"/>
              <w:keepLines w:val="0"/>
              <w:pageBreakBefore w:val="0"/>
              <w:widowControl w:val="0"/>
              <w:kinsoku/>
              <w:overflowPunct/>
              <w:topLinePunct w:val="0"/>
              <w:autoSpaceDE/>
              <w:autoSpaceDN/>
              <w:bidi w:val="0"/>
              <w:adjustRightInd/>
              <w:snapToGrid/>
              <w:spacing w:line="359" w:lineRule="atLeast"/>
              <w:textAlignment w:val="auto"/>
              <w:rPr>
                <w:rFonts w:hint="eastAsia" w:ascii="仿宋_GB2312" w:hAnsi="仿宋_GB2312" w:eastAsia="仿宋_GB2312" w:cs="仿宋_GB2312"/>
              </w:rPr>
            </w:pPr>
            <w:r>
              <w:rPr>
                <w:rFonts w:hint="eastAsia" w:ascii="仿宋_GB2312" w:hAnsi="仿宋_GB2312" w:eastAsia="仿宋_GB2312" w:cs="仿宋_GB2312"/>
              </w:rPr>
              <w:t>（如有，请如实填写）</w:t>
            </w:r>
          </w:p>
        </w:tc>
      </w:tr>
      <w:tr w14:paraId="30F8D877">
        <w:tblPrEx>
          <w:tblCellMar>
            <w:top w:w="0" w:type="dxa"/>
            <w:left w:w="0" w:type="dxa"/>
            <w:bottom w:w="0" w:type="dxa"/>
            <w:right w:w="0" w:type="dxa"/>
          </w:tblCellMar>
        </w:tblPrEx>
        <w:trPr>
          <w:trHeight w:val="598" w:hRule="atLeast"/>
          <w:jc w:val="center"/>
        </w:trPr>
        <w:tc>
          <w:tcPr>
            <w:tcW w:w="1004"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3DE02FF">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家庭成员及</w:t>
            </w:r>
          </w:p>
          <w:p w14:paraId="1DBD64FD">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主要社会关系</w:t>
            </w:r>
          </w:p>
        </w:tc>
        <w:tc>
          <w:tcPr>
            <w:tcW w:w="14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FDF7CDD">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与本人关系</w:t>
            </w:r>
          </w:p>
        </w:tc>
        <w:tc>
          <w:tcPr>
            <w:tcW w:w="98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3F049FA">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姓名</w:t>
            </w:r>
          </w:p>
        </w:tc>
        <w:tc>
          <w:tcPr>
            <w:tcW w:w="92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85EE80C">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出生年月</w:t>
            </w:r>
          </w:p>
        </w:tc>
        <w:tc>
          <w:tcPr>
            <w:tcW w:w="59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4971EEB">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民族</w:t>
            </w:r>
          </w:p>
        </w:tc>
        <w:tc>
          <w:tcPr>
            <w:tcW w:w="71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686ED36">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籍贯</w:t>
            </w:r>
          </w:p>
        </w:tc>
        <w:tc>
          <w:tcPr>
            <w:tcW w:w="91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44DD915">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政治面貌</w:t>
            </w:r>
          </w:p>
        </w:tc>
        <w:tc>
          <w:tcPr>
            <w:tcW w:w="242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3387D8A">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r>
              <w:rPr>
                <w:rFonts w:hint="eastAsia" w:ascii="仿宋_GB2312" w:hAnsi="仿宋_GB2312" w:eastAsia="仿宋_GB2312" w:cs="仿宋_GB2312"/>
              </w:rPr>
              <w:t>工作单位及职务</w:t>
            </w:r>
          </w:p>
        </w:tc>
      </w:tr>
      <w:tr w14:paraId="4FE7785C">
        <w:tblPrEx>
          <w:tblCellMar>
            <w:top w:w="0" w:type="dxa"/>
            <w:left w:w="0" w:type="dxa"/>
            <w:bottom w:w="0" w:type="dxa"/>
            <w:right w:w="0" w:type="dxa"/>
          </w:tblCellMar>
        </w:tblPrEx>
        <w:trPr>
          <w:trHeight w:val="567" w:hRule="atLeast"/>
          <w:jc w:val="center"/>
        </w:trPr>
        <w:tc>
          <w:tcPr>
            <w:tcW w:w="1004" w:type="dxa"/>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EEB3389">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4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84052CA">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8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FE733B3">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2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6D898AD">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59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488B595">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71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E47CD28">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1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E69A5C1">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242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7BCFE1A">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4DBC799C">
        <w:tblPrEx>
          <w:tblCellMar>
            <w:top w:w="0" w:type="dxa"/>
            <w:left w:w="0" w:type="dxa"/>
            <w:bottom w:w="0" w:type="dxa"/>
            <w:right w:w="0" w:type="dxa"/>
          </w:tblCellMar>
        </w:tblPrEx>
        <w:trPr>
          <w:trHeight w:val="567" w:hRule="atLeast"/>
          <w:jc w:val="center"/>
        </w:trPr>
        <w:tc>
          <w:tcPr>
            <w:tcW w:w="1004" w:type="dxa"/>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2EB218A">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4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B6C300D">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8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5824DE6">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2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5FE819F">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59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25B59BB">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71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54C01E32">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1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81CE88C">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242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316B92D">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767B1632">
        <w:tblPrEx>
          <w:tblCellMar>
            <w:top w:w="0" w:type="dxa"/>
            <w:left w:w="0" w:type="dxa"/>
            <w:bottom w:w="0" w:type="dxa"/>
            <w:right w:w="0" w:type="dxa"/>
          </w:tblCellMar>
        </w:tblPrEx>
        <w:trPr>
          <w:trHeight w:val="567" w:hRule="atLeast"/>
          <w:jc w:val="center"/>
        </w:trPr>
        <w:tc>
          <w:tcPr>
            <w:tcW w:w="1004" w:type="dxa"/>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F411159">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4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15AA0A1">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8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20B99B7">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2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D9CD6C6">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59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D0F87A3">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71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755D8233">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1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25DDE90">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242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FCD1A35">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r w14:paraId="11D0BA28">
        <w:tblPrEx>
          <w:tblCellMar>
            <w:top w:w="0" w:type="dxa"/>
            <w:left w:w="0" w:type="dxa"/>
            <w:bottom w:w="0" w:type="dxa"/>
            <w:right w:w="0" w:type="dxa"/>
          </w:tblCellMar>
        </w:tblPrEx>
        <w:trPr>
          <w:trHeight w:val="702" w:hRule="atLeast"/>
          <w:jc w:val="center"/>
        </w:trPr>
        <w:tc>
          <w:tcPr>
            <w:tcW w:w="1004" w:type="dxa"/>
            <w:vMerge w:val="continue"/>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48373440">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144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BC9FF33">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82"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04BD0509">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21"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27704347">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596"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18E3F5BD">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71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6C9C875">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91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637E4DD8">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c>
          <w:tcPr>
            <w:tcW w:w="242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14:paraId="397EFB2F">
            <w:pPr>
              <w:keepNext w:val="0"/>
              <w:keepLines w:val="0"/>
              <w:pageBreakBefore w:val="0"/>
              <w:widowControl w:val="0"/>
              <w:kinsoku/>
              <w:overflowPunct/>
              <w:topLinePunct w:val="0"/>
              <w:autoSpaceDE/>
              <w:autoSpaceDN/>
              <w:bidi w:val="0"/>
              <w:adjustRightInd/>
              <w:snapToGrid/>
              <w:jc w:val="center"/>
              <w:textAlignment w:val="auto"/>
              <w:rPr>
                <w:rFonts w:hint="eastAsia" w:ascii="仿宋_GB2312" w:hAnsi="仿宋_GB2312" w:eastAsia="仿宋_GB2312" w:cs="仿宋_GB2312"/>
              </w:rPr>
            </w:pPr>
          </w:p>
        </w:tc>
      </w:tr>
    </w:tbl>
    <w:p w14:paraId="0E6C7473">
      <w:pPr>
        <w:keepNext w:val="0"/>
        <w:keepLines w:val="0"/>
        <w:pageBreakBefore w:val="0"/>
        <w:widowControl w:val="0"/>
        <w:kinsoku/>
        <w:overflowPunct/>
        <w:topLinePunct w:val="0"/>
        <w:autoSpaceDE/>
        <w:autoSpaceDN/>
        <w:bidi w:val="0"/>
        <w:adjustRightInd/>
        <w:snapToGrid/>
        <w:textAlignment w:val="auto"/>
      </w:pPr>
    </w:p>
    <w:p w14:paraId="114815C9">
      <w:pPr>
        <w:keepNext w:val="0"/>
        <w:keepLines w:val="0"/>
        <w:pageBreakBefore w:val="0"/>
        <w:widowControl w:val="0"/>
        <w:kinsoku/>
        <w:overflowPunct/>
        <w:topLinePunct w:val="0"/>
        <w:autoSpaceDE/>
        <w:autoSpaceDN/>
        <w:bidi w:val="0"/>
        <w:adjustRightInd/>
        <w:snapToGrid/>
        <w:spacing w:beforeAutospacing="0" w:line="560" w:lineRule="exact"/>
        <w:textAlignment w:val="auto"/>
        <w:rPr>
          <w:rFonts w:hint="eastAsia" w:ascii="黑体" w:hAnsi="黑体" w:eastAsia="黑体" w:cs="黑体"/>
          <w:color w:val="000000"/>
          <w:spacing w:val="0"/>
          <w:kern w:val="0"/>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p>
    <w:p w14:paraId="7E9892CA">
      <w:pPr>
        <w:keepNext w:val="0"/>
        <w:keepLines w:val="0"/>
        <w:pageBreakBefore w:val="0"/>
        <w:widowControl w:val="0"/>
        <w:kinsoku/>
        <w:overflowPunct/>
        <w:topLinePunct w:val="0"/>
        <w:autoSpaceDE/>
        <w:autoSpaceDN/>
        <w:bidi w:val="0"/>
        <w:adjustRightInd/>
        <w:snapToGrid/>
        <w:spacing w:beforeAutospacing="0" w:line="560" w:lineRule="exact"/>
        <w:textAlignment w:val="auto"/>
        <w:rPr>
          <w:rFonts w:hint="eastAsia" w:ascii="黑体" w:hAnsi="黑体" w:eastAsia="黑体" w:cs="黑体"/>
          <w:spacing w:val="0"/>
          <w:sz w:val="32"/>
          <w:szCs w:val="32"/>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3</w:t>
      </w:r>
    </w:p>
    <w:p w14:paraId="6F244D15">
      <w:pPr>
        <w:keepNext w:val="0"/>
        <w:keepLines w:val="0"/>
        <w:pageBreakBefore w:val="0"/>
        <w:widowControl w:val="0"/>
        <w:kinsoku/>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spacing w:val="0"/>
          <w:sz w:val="44"/>
          <w:szCs w:val="44"/>
        </w:rPr>
      </w:pPr>
    </w:p>
    <w:p w14:paraId="2CF687C6">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outlineLvl w:val="9"/>
        <w:rPr>
          <w:rFonts w:hint="eastAsia" w:ascii="方正小标宋简体" w:hAnsi="方正小标宋简体" w:eastAsia="方正小标宋简体" w:cs="方正小标宋简体"/>
          <w:spacing w:val="0"/>
          <w:sz w:val="44"/>
          <w:szCs w:val="44"/>
        </w:rPr>
      </w:pPr>
      <w:r>
        <w:rPr>
          <w:rFonts w:hint="eastAsia" w:eastAsia="方正小标宋简体" w:cs="Times New Roman"/>
          <w:spacing w:val="0"/>
          <w:sz w:val="44"/>
          <w:szCs w:val="44"/>
          <w:lang w:val="en-US" w:eastAsia="zh-CN"/>
        </w:rPr>
        <w:t>新疆可克达拉文化旅游投资集团有限公司子公司</w:t>
      </w:r>
      <w:r>
        <w:rPr>
          <w:rFonts w:hint="eastAsia" w:ascii="Times New Roman" w:hAnsi="Times New Roman" w:eastAsia="方正小标宋简体" w:cs="Times New Roman"/>
          <w:spacing w:val="0"/>
          <w:sz w:val="44"/>
          <w:szCs w:val="44"/>
          <w:lang w:val="en-US" w:eastAsia="zh-CN"/>
        </w:rPr>
        <w:t>市场化选聘经理层人员</w:t>
      </w:r>
      <w:r>
        <w:rPr>
          <w:rFonts w:hint="eastAsia" w:ascii="方正小标宋简体" w:hAnsi="方正小标宋简体" w:eastAsia="方正小标宋简体" w:cs="方正小标宋简体"/>
          <w:spacing w:val="0"/>
          <w:sz w:val="44"/>
          <w:szCs w:val="44"/>
        </w:rPr>
        <w:t>承诺书</w:t>
      </w:r>
    </w:p>
    <w:p w14:paraId="0EDFBC6B">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ascii="Times New Roman" w:hAnsi="Times New Roman" w:eastAsia="方正仿宋简体"/>
          <w:spacing w:val="0"/>
          <w:sz w:val="32"/>
          <w:szCs w:val="32"/>
        </w:rPr>
      </w:pPr>
    </w:p>
    <w:p w14:paraId="4BDF75F6">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本人已仔细阅读《</w:t>
      </w:r>
      <w:r>
        <w:rPr>
          <w:rFonts w:hint="eastAsia" w:ascii="仿宋_GB2312" w:hAnsi="仿宋_GB2312" w:eastAsia="仿宋_GB2312" w:cs="仿宋_GB2312"/>
          <w:spacing w:val="0"/>
          <w:sz w:val="32"/>
          <w:szCs w:val="32"/>
          <w:lang w:eastAsia="zh-CN"/>
        </w:rPr>
        <w:t>新疆</w:t>
      </w:r>
      <w:r>
        <w:rPr>
          <w:rFonts w:hint="eastAsia" w:ascii="仿宋_GB2312" w:hAnsi="仿宋_GB2312" w:eastAsia="仿宋_GB2312" w:cs="仿宋_GB2312"/>
          <w:spacing w:val="0"/>
          <w:sz w:val="32"/>
          <w:szCs w:val="32"/>
          <w:lang w:val="en-US" w:eastAsia="zh-CN"/>
        </w:rPr>
        <w:t>可克达拉文化旅游投资集团有限公司</w:t>
      </w:r>
      <w:r>
        <w:rPr>
          <w:rFonts w:hint="eastAsia" w:ascii="仿宋_GB2312" w:hAnsi="仿宋_GB2312" w:eastAsia="仿宋_GB2312" w:cs="仿宋_GB2312"/>
          <w:spacing w:val="0"/>
          <w:sz w:val="32"/>
          <w:szCs w:val="32"/>
          <w:lang w:eastAsia="zh-CN"/>
        </w:rPr>
        <w:t>市场化选聘经理层</w:t>
      </w:r>
      <w:r>
        <w:rPr>
          <w:rFonts w:hint="eastAsia" w:ascii="仿宋_GB2312" w:hAnsi="仿宋_GB2312" w:eastAsia="仿宋_GB2312" w:cs="仿宋_GB2312"/>
          <w:spacing w:val="0"/>
          <w:sz w:val="32"/>
          <w:szCs w:val="32"/>
          <w:lang w:val="en-US" w:eastAsia="zh-CN"/>
        </w:rPr>
        <w:t>人</w:t>
      </w:r>
      <w:r>
        <w:rPr>
          <w:rFonts w:hint="eastAsia" w:ascii="仿宋_GB2312" w:hAnsi="仿宋_GB2312" w:eastAsia="仿宋_GB2312" w:cs="仿宋_GB2312"/>
          <w:spacing w:val="0"/>
          <w:sz w:val="32"/>
          <w:szCs w:val="32"/>
          <w:lang w:eastAsia="zh-CN"/>
        </w:rPr>
        <w:t>员公告</w:t>
      </w:r>
      <w:r>
        <w:rPr>
          <w:rFonts w:hint="eastAsia" w:ascii="仿宋_GB2312" w:hAnsi="仿宋_GB2312" w:eastAsia="仿宋_GB2312" w:cs="仿宋_GB2312"/>
          <w:spacing w:val="0"/>
          <w:sz w:val="32"/>
          <w:szCs w:val="32"/>
        </w:rPr>
        <w:t>》（以下简称公告）及相关材料，清楚并理解其内容。</w:t>
      </w:r>
    </w:p>
    <w:p w14:paraId="7C965DA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一、本人不存在公告中不接受报名的情况；</w:t>
      </w:r>
    </w:p>
    <w:p w14:paraId="36BBBE6C">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二、本人提供的报名表、身份证以及其他相关证明材料，个人信息均真实准确完整；</w:t>
      </w:r>
    </w:p>
    <w:p w14:paraId="5CD21784">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三、本人若被确定为考察对象初步人选，自愿接受公司统一组织的体检，知悉体检标准参照《公务员录用体检通用标准（试行）》；</w:t>
      </w:r>
    </w:p>
    <w:p w14:paraId="27389C1E">
      <w:pPr>
        <w:keepNext w:val="0"/>
        <w:keepLines w:val="0"/>
        <w:pageBreakBefore w:val="0"/>
        <w:widowControl w:val="0"/>
        <w:kinsoku/>
        <w:wordWrap/>
        <w:overflowPunct/>
        <w:topLinePunct w:val="0"/>
        <w:autoSpaceDE/>
        <w:autoSpaceDN/>
        <w:bidi w:val="0"/>
        <w:adjustRightInd/>
        <w:snapToGrid/>
        <w:spacing w:beforeAutospacing="0" w:line="560" w:lineRule="exact"/>
        <w:ind w:firstLine="620" w:firstLineChars="200"/>
        <w:textAlignment w:val="auto"/>
        <w:rPr>
          <w:rFonts w:hint="eastAsia" w:ascii="仿宋_GB2312" w:hAnsi="仿宋_GB2312" w:eastAsia="仿宋_GB2312" w:cs="仿宋_GB2312"/>
          <w:spacing w:val="0"/>
          <w:w w:val="97"/>
          <w:sz w:val="32"/>
          <w:szCs w:val="32"/>
        </w:rPr>
      </w:pPr>
      <w:r>
        <w:rPr>
          <w:rFonts w:hint="eastAsia" w:ascii="仿宋_GB2312" w:hAnsi="仿宋_GB2312" w:eastAsia="仿宋_GB2312" w:cs="仿宋_GB2312"/>
          <w:spacing w:val="0"/>
          <w:w w:val="97"/>
          <w:sz w:val="32"/>
          <w:szCs w:val="32"/>
        </w:rPr>
        <w:t>四、本人若被确定为考察对象，自愿接受考察、背景调查；</w:t>
      </w:r>
    </w:p>
    <w:p w14:paraId="2E0B2308">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对违反以上承诺所造成的后果，本人自愿承担相应责任。</w:t>
      </w:r>
    </w:p>
    <w:p w14:paraId="4F920EE5">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pacing w:val="0"/>
          <w:sz w:val="32"/>
          <w:szCs w:val="32"/>
        </w:rPr>
      </w:pPr>
    </w:p>
    <w:p w14:paraId="39EF8E7B">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pacing w:val="0"/>
          <w:sz w:val="32"/>
          <w:szCs w:val="32"/>
        </w:rPr>
      </w:pPr>
    </w:p>
    <w:p w14:paraId="48964E75">
      <w:pPr>
        <w:keepNext w:val="0"/>
        <w:keepLines w:val="0"/>
        <w:pageBreakBefore w:val="0"/>
        <w:widowControl w:val="0"/>
        <w:kinsoku/>
        <w:wordWrap/>
        <w:overflowPunct/>
        <w:topLinePunct w:val="0"/>
        <w:autoSpaceDE/>
        <w:autoSpaceDN/>
        <w:bidi w:val="0"/>
        <w:adjustRightInd/>
        <w:snapToGrid/>
        <w:spacing w:beforeAutospacing="0" w:line="560" w:lineRule="exact"/>
        <w:ind w:firstLine="4480" w:firstLineChars="14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承诺人签字：          </w:t>
      </w:r>
    </w:p>
    <w:p w14:paraId="217F2CE7">
      <w:pPr>
        <w:keepNext w:val="0"/>
        <w:keepLines w:val="0"/>
        <w:pageBreakBefore w:val="0"/>
        <w:widowControl w:val="0"/>
        <w:kinsoku/>
        <w:wordWrap/>
        <w:overflowPunct/>
        <w:topLinePunct w:val="0"/>
        <w:autoSpaceDE/>
        <w:autoSpaceDN/>
        <w:bidi w:val="0"/>
        <w:adjustRightInd/>
        <w:snapToGrid/>
        <w:spacing w:beforeAutospacing="0" w:line="560" w:lineRule="exact"/>
        <w:ind w:firstLine="4480" w:firstLineChars="14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日</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期：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年  月  日</w:t>
      </w:r>
    </w:p>
    <w:p w14:paraId="08627857">
      <w:pPr>
        <w:keepNext w:val="0"/>
        <w:keepLines w:val="0"/>
        <w:pageBreakBefore w:val="0"/>
        <w:widowControl w:val="0"/>
        <w:kinsoku/>
        <w:overflowPunct/>
        <w:topLinePunct w:val="0"/>
        <w:autoSpaceDE/>
        <w:autoSpaceDN/>
        <w:bidi w:val="0"/>
        <w:adjustRightInd/>
        <w:snapToGrid/>
        <w:spacing w:beforeAutospacing="0" w:line="560" w:lineRule="exact"/>
        <w:ind w:firstLine="640" w:firstLineChars="200"/>
        <w:textAlignment w:val="auto"/>
        <w:rPr>
          <w:rFonts w:ascii="Times New Roman" w:hAnsi="Times New Roman" w:eastAsia="方正仿宋简体"/>
          <w:spacing w:val="0"/>
          <w:sz w:val="32"/>
          <w:szCs w:val="32"/>
        </w:rPr>
      </w:pPr>
    </w:p>
    <w:p w14:paraId="064AB666">
      <w:pPr>
        <w:keepNext w:val="0"/>
        <w:keepLines w:val="0"/>
        <w:pageBreakBefore w:val="0"/>
        <w:widowControl w:val="0"/>
        <w:kinsoku/>
        <w:overflowPunct/>
        <w:topLinePunct w:val="0"/>
        <w:autoSpaceDE/>
        <w:autoSpaceDN/>
        <w:bidi w:val="0"/>
        <w:adjustRightInd/>
        <w:snapToGrid/>
        <w:textAlignment w:val="auto"/>
      </w:pPr>
    </w:p>
    <w:p w14:paraId="420BA3F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i w:val="0"/>
          <w:color w:val="000000"/>
          <w:kern w:val="0"/>
          <w:sz w:val="32"/>
          <w:szCs w:val="32"/>
          <w:u w:val="none"/>
          <w:lang w:val="en-US" w:eastAsia="zh-CN" w:bidi="ar"/>
        </w:rPr>
      </w:pP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ED02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698B8">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0698B8">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BA96">
    <w:pPr>
      <w:pStyle w:val="6"/>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3B9A5">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63B9A5">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FCAC">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E2A3F">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6AB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B393D"/>
    <w:multiLevelType w:val="singleLevel"/>
    <w:tmpl w:val="2C6B39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DdiMTJiNDg0MDI3YTZiNzRhYWM0YjQ2NzNkOWEifQ=="/>
    <w:docVar w:name="KSO_WPS_MARK_KEY" w:val="a062f1d4-1b5f-439f-85f4-9d2b642b5f06"/>
  </w:docVars>
  <w:rsids>
    <w:rsidRoot w:val="00000000"/>
    <w:rsid w:val="00044EF2"/>
    <w:rsid w:val="001113BD"/>
    <w:rsid w:val="00441793"/>
    <w:rsid w:val="004E2611"/>
    <w:rsid w:val="005319D6"/>
    <w:rsid w:val="00670E58"/>
    <w:rsid w:val="00951FEE"/>
    <w:rsid w:val="00B2494E"/>
    <w:rsid w:val="00F74A57"/>
    <w:rsid w:val="011949CD"/>
    <w:rsid w:val="012B192B"/>
    <w:rsid w:val="014336FE"/>
    <w:rsid w:val="016245C6"/>
    <w:rsid w:val="017B11E4"/>
    <w:rsid w:val="01DE3846"/>
    <w:rsid w:val="01FF1E15"/>
    <w:rsid w:val="0224362A"/>
    <w:rsid w:val="02913ED0"/>
    <w:rsid w:val="02A93B2F"/>
    <w:rsid w:val="02AE55E9"/>
    <w:rsid w:val="02E55855"/>
    <w:rsid w:val="030B47EA"/>
    <w:rsid w:val="0348159A"/>
    <w:rsid w:val="035E0DBD"/>
    <w:rsid w:val="037979A5"/>
    <w:rsid w:val="038A3960"/>
    <w:rsid w:val="039B3DC0"/>
    <w:rsid w:val="039C5442"/>
    <w:rsid w:val="03EA43FF"/>
    <w:rsid w:val="0414147C"/>
    <w:rsid w:val="04B70785"/>
    <w:rsid w:val="04C9670A"/>
    <w:rsid w:val="04D8694E"/>
    <w:rsid w:val="04DE21B6"/>
    <w:rsid w:val="057743B8"/>
    <w:rsid w:val="05A76A4C"/>
    <w:rsid w:val="05D71EB9"/>
    <w:rsid w:val="05DA2F6C"/>
    <w:rsid w:val="063876A4"/>
    <w:rsid w:val="06451DC1"/>
    <w:rsid w:val="06655B20"/>
    <w:rsid w:val="06DA075B"/>
    <w:rsid w:val="06DB44D3"/>
    <w:rsid w:val="07996868"/>
    <w:rsid w:val="07C733D5"/>
    <w:rsid w:val="07CA6A21"/>
    <w:rsid w:val="07CF4038"/>
    <w:rsid w:val="07D17DB0"/>
    <w:rsid w:val="07DB478B"/>
    <w:rsid w:val="080D4B60"/>
    <w:rsid w:val="080F2686"/>
    <w:rsid w:val="08253C58"/>
    <w:rsid w:val="085602B5"/>
    <w:rsid w:val="089808CE"/>
    <w:rsid w:val="08A41020"/>
    <w:rsid w:val="08C6543B"/>
    <w:rsid w:val="09120680"/>
    <w:rsid w:val="09271C52"/>
    <w:rsid w:val="09510A7C"/>
    <w:rsid w:val="09A3752A"/>
    <w:rsid w:val="09BE6112"/>
    <w:rsid w:val="09C120A6"/>
    <w:rsid w:val="09C556F2"/>
    <w:rsid w:val="09E85885"/>
    <w:rsid w:val="0A0C3321"/>
    <w:rsid w:val="0A121330"/>
    <w:rsid w:val="0A99092D"/>
    <w:rsid w:val="0AB80DB3"/>
    <w:rsid w:val="0AF3628F"/>
    <w:rsid w:val="0B04224A"/>
    <w:rsid w:val="0B071D3B"/>
    <w:rsid w:val="0B071EAE"/>
    <w:rsid w:val="0B2B5A29"/>
    <w:rsid w:val="0B5605CC"/>
    <w:rsid w:val="0B722975"/>
    <w:rsid w:val="0B941820"/>
    <w:rsid w:val="0BB73761"/>
    <w:rsid w:val="0BD25EA5"/>
    <w:rsid w:val="0BDA2FAB"/>
    <w:rsid w:val="0C07600D"/>
    <w:rsid w:val="0C28640C"/>
    <w:rsid w:val="0C452B1A"/>
    <w:rsid w:val="0C8A2C23"/>
    <w:rsid w:val="0CB47CA0"/>
    <w:rsid w:val="0CC223BD"/>
    <w:rsid w:val="0CDD71F7"/>
    <w:rsid w:val="0D314E4D"/>
    <w:rsid w:val="0D3A1F53"/>
    <w:rsid w:val="0D4678F8"/>
    <w:rsid w:val="0D6671EC"/>
    <w:rsid w:val="0D7C256C"/>
    <w:rsid w:val="0DCE08EE"/>
    <w:rsid w:val="0E124C7E"/>
    <w:rsid w:val="0E2F3A82"/>
    <w:rsid w:val="0E462B7A"/>
    <w:rsid w:val="0E5232CD"/>
    <w:rsid w:val="0E6354DA"/>
    <w:rsid w:val="0E7019A5"/>
    <w:rsid w:val="0E715E49"/>
    <w:rsid w:val="0E7C659C"/>
    <w:rsid w:val="0E86045D"/>
    <w:rsid w:val="0E8A0CB9"/>
    <w:rsid w:val="0ED65CAC"/>
    <w:rsid w:val="0EFE1866"/>
    <w:rsid w:val="0F0E7B3C"/>
    <w:rsid w:val="0F212E80"/>
    <w:rsid w:val="0F2C1D70"/>
    <w:rsid w:val="0F2F1860"/>
    <w:rsid w:val="0F5D017B"/>
    <w:rsid w:val="0F8971C2"/>
    <w:rsid w:val="0FC95811"/>
    <w:rsid w:val="100D7DF3"/>
    <w:rsid w:val="101271B8"/>
    <w:rsid w:val="10172A20"/>
    <w:rsid w:val="10233173"/>
    <w:rsid w:val="10282537"/>
    <w:rsid w:val="10303FBE"/>
    <w:rsid w:val="10463305"/>
    <w:rsid w:val="10973B61"/>
    <w:rsid w:val="10AD661E"/>
    <w:rsid w:val="10B4026F"/>
    <w:rsid w:val="10D75D0B"/>
    <w:rsid w:val="10E5667A"/>
    <w:rsid w:val="10E63584"/>
    <w:rsid w:val="112453F4"/>
    <w:rsid w:val="11394B6E"/>
    <w:rsid w:val="118C2F9A"/>
    <w:rsid w:val="11971439"/>
    <w:rsid w:val="11E22BBA"/>
    <w:rsid w:val="11FD199C"/>
    <w:rsid w:val="125F6875"/>
    <w:rsid w:val="12F26E2C"/>
    <w:rsid w:val="13143247"/>
    <w:rsid w:val="132F62D2"/>
    <w:rsid w:val="13394A5B"/>
    <w:rsid w:val="13453400"/>
    <w:rsid w:val="135E44C2"/>
    <w:rsid w:val="137B5074"/>
    <w:rsid w:val="137F4B64"/>
    <w:rsid w:val="13BA3DEE"/>
    <w:rsid w:val="13E42C19"/>
    <w:rsid w:val="14060DE1"/>
    <w:rsid w:val="14076907"/>
    <w:rsid w:val="142E20E6"/>
    <w:rsid w:val="14315A28"/>
    <w:rsid w:val="14847F58"/>
    <w:rsid w:val="14B545B5"/>
    <w:rsid w:val="14CB5B87"/>
    <w:rsid w:val="14CE7BA3"/>
    <w:rsid w:val="14D07641"/>
    <w:rsid w:val="14EB7FD7"/>
    <w:rsid w:val="15205ED3"/>
    <w:rsid w:val="15652DF2"/>
    <w:rsid w:val="156F0C08"/>
    <w:rsid w:val="157B7392"/>
    <w:rsid w:val="15A563D8"/>
    <w:rsid w:val="15AF54A9"/>
    <w:rsid w:val="15B30AF5"/>
    <w:rsid w:val="15B605E5"/>
    <w:rsid w:val="161F262E"/>
    <w:rsid w:val="167069E6"/>
    <w:rsid w:val="167C35DD"/>
    <w:rsid w:val="1695469E"/>
    <w:rsid w:val="169A7F07"/>
    <w:rsid w:val="16F13FCB"/>
    <w:rsid w:val="17575DF8"/>
    <w:rsid w:val="17943E3D"/>
    <w:rsid w:val="17AF1790"/>
    <w:rsid w:val="17F92A0B"/>
    <w:rsid w:val="18822A00"/>
    <w:rsid w:val="18C62940"/>
    <w:rsid w:val="18EE0096"/>
    <w:rsid w:val="19585D1C"/>
    <w:rsid w:val="199254B3"/>
    <w:rsid w:val="199944A6"/>
    <w:rsid w:val="1A46462D"/>
    <w:rsid w:val="1A930EF5"/>
    <w:rsid w:val="1AB71087"/>
    <w:rsid w:val="1AC47300"/>
    <w:rsid w:val="1B0E2C71"/>
    <w:rsid w:val="1B1738D4"/>
    <w:rsid w:val="1B892CB8"/>
    <w:rsid w:val="1B950C9D"/>
    <w:rsid w:val="1BA84EAA"/>
    <w:rsid w:val="1BE7774A"/>
    <w:rsid w:val="1C093B64"/>
    <w:rsid w:val="1C16002F"/>
    <w:rsid w:val="1C623275"/>
    <w:rsid w:val="1C8B457A"/>
    <w:rsid w:val="1C8D27C8"/>
    <w:rsid w:val="1CA53161"/>
    <w:rsid w:val="1CD11691"/>
    <w:rsid w:val="1CDF0421"/>
    <w:rsid w:val="1CF342A4"/>
    <w:rsid w:val="1D012A8E"/>
    <w:rsid w:val="1D232A04"/>
    <w:rsid w:val="1D2D5631"/>
    <w:rsid w:val="1DB45D52"/>
    <w:rsid w:val="1DDB508D"/>
    <w:rsid w:val="1DE81558"/>
    <w:rsid w:val="1E1E4F79"/>
    <w:rsid w:val="1E8C45D9"/>
    <w:rsid w:val="1E9C2CC5"/>
    <w:rsid w:val="1EC04283"/>
    <w:rsid w:val="1EEA0A7B"/>
    <w:rsid w:val="1EF53F2C"/>
    <w:rsid w:val="1EFD1033"/>
    <w:rsid w:val="1F132604"/>
    <w:rsid w:val="1F1A1BE5"/>
    <w:rsid w:val="1FA0681B"/>
    <w:rsid w:val="1FB35BE2"/>
    <w:rsid w:val="1FD631D8"/>
    <w:rsid w:val="1FE87F35"/>
    <w:rsid w:val="1FFC753C"/>
    <w:rsid w:val="200D34F7"/>
    <w:rsid w:val="202C1234"/>
    <w:rsid w:val="20360CA0"/>
    <w:rsid w:val="20511636"/>
    <w:rsid w:val="208A4B48"/>
    <w:rsid w:val="210C1A01"/>
    <w:rsid w:val="21246D4B"/>
    <w:rsid w:val="212E3725"/>
    <w:rsid w:val="2164183D"/>
    <w:rsid w:val="21BA145D"/>
    <w:rsid w:val="21BC60A6"/>
    <w:rsid w:val="21E309B4"/>
    <w:rsid w:val="22146DBF"/>
    <w:rsid w:val="2237485C"/>
    <w:rsid w:val="224A27E1"/>
    <w:rsid w:val="22576CAC"/>
    <w:rsid w:val="228C2DF9"/>
    <w:rsid w:val="229C0B63"/>
    <w:rsid w:val="22AF4D3A"/>
    <w:rsid w:val="22DB168B"/>
    <w:rsid w:val="2309269C"/>
    <w:rsid w:val="23582CDC"/>
    <w:rsid w:val="236E364C"/>
    <w:rsid w:val="238C6E29"/>
    <w:rsid w:val="23DE58D7"/>
    <w:rsid w:val="23E427C1"/>
    <w:rsid w:val="23F32A04"/>
    <w:rsid w:val="24042E63"/>
    <w:rsid w:val="242D5F16"/>
    <w:rsid w:val="2457305B"/>
    <w:rsid w:val="24591534"/>
    <w:rsid w:val="24C525F3"/>
    <w:rsid w:val="24C820E3"/>
    <w:rsid w:val="255B6AB3"/>
    <w:rsid w:val="25761B3F"/>
    <w:rsid w:val="25BA1E1C"/>
    <w:rsid w:val="25BD776E"/>
    <w:rsid w:val="26192BF6"/>
    <w:rsid w:val="26461511"/>
    <w:rsid w:val="264636B1"/>
    <w:rsid w:val="26527EB6"/>
    <w:rsid w:val="26A12BEB"/>
    <w:rsid w:val="26AF5308"/>
    <w:rsid w:val="26B02E2F"/>
    <w:rsid w:val="27067689"/>
    <w:rsid w:val="27165388"/>
    <w:rsid w:val="274A6DDF"/>
    <w:rsid w:val="274B4C8A"/>
    <w:rsid w:val="281F201A"/>
    <w:rsid w:val="28D02173"/>
    <w:rsid w:val="28EB63A0"/>
    <w:rsid w:val="290D6316"/>
    <w:rsid w:val="29157ACC"/>
    <w:rsid w:val="29194CBB"/>
    <w:rsid w:val="291E0523"/>
    <w:rsid w:val="293D4E4D"/>
    <w:rsid w:val="29567CBD"/>
    <w:rsid w:val="29AA0009"/>
    <w:rsid w:val="2A1D4C7F"/>
    <w:rsid w:val="2A4B5348"/>
    <w:rsid w:val="2A6E1037"/>
    <w:rsid w:val="2ABF1892"/>
    <w:rsid w:val="2AE35581"/>
    <w:rsid w:val="2AF92FF6"/>
    <w:rsid w:val="2B0C0F7B"/>
    <w:rsid w:val="2B157704"/>
    <w:rsid w:val="2B200583"/>
    <w:rsid w:val="2B465B0F"/>
    <w:rsid w:val="2B5621F6"/>
    <w:rsid w:val="2B603075"/>
    <w:rsid w:val="2B805C8F"/>
    <w:rsid w:val="2BAC1E16"/>
    <w:rsid w:val="2C1B0D4A"/>
    <w:rsid w:val="2C7768C8"/>
    <w:rsid w:val="2C9A25B7"/>
    <w:rsid w:val="2CAB47C4"/>
    <w:rsid w:val="2CAD5E46"/>
    <w:rsid w:val="2CB216AE"/>
    <w:rsid w:val="2CB573F1"/>
    <w:rsid w:val="2CC118F2"/>
    <w:rsid w:val="2CF0667B"/>
    <w:rsid w:val="2CFE13E4"/>
    <w:rsid w:val="2D430559"/>
    <w:rsid w:val="2D7B23E8"/>
    <w:rsid w:val="2E24482E"/>
    <w:rsid w:val="2E3600BD"/>
    <w:rsid w:val="2E442BCE"/>
    <w:rsid w:val="2E4A5917"/>
    <w:rsid w:val="2E6E5AA9"/>
    <w:rsid w:val="2E842802"/>
    <w:rsid w:val="2EA63915"/>
    <w:rsid w:val="2ED0406E"/>
    <w:rsid w:val="2F171C9D"/>
    <w:rsid w:val="2F464330"/>
    <w:rsid w:val="2F551796"/>
    <w:rsid w:val="2F7D2448"/>
    <w:rsid w:val="2F835420"/>
    <w:rsid w:val="2FA84FEB"/>
    <w:rsid w:val="2FAD2601"/>
    <w:rsid w:val="301A5EE8"/>
    <w:rsid w:val="3078676B"/>
    <w:rsid w:val="308C0468"/>
    <w:rsid w:val="30AA3F9D"/>
    <w:rsid w:val="30BD4AC6"/>
    <w:rsid w:val="31215055"/>
    <w:rsid w:val="317258B0"/>
    <w:rsid w:val="319E0453"/>
    <w:rsid w:val="31DE2F46"/>
    <w:rsid w:val="31E0281A"/>
    <w:rsid w:val="31F2254D"/>
    <w:rsid w:val="323B3EF4"/>
    <w:rsid w:val="32513718"/>
    <w:rsid w:val="326521DE"/>
    <w:rsid w:val="327D275F"/>
    <w:rsid w:val="3296575A"/>
    <w:rsid w:val="32BD3BE9"/>
    <w:rsid w:val="32C90B97"/>
    <w:rsid w:val="334119DE"/>
    <w:rsid w:val="33423060"/>
    <w:rsid w:val="33525999"/>
    <w:rsid w:val="338D077F"/>
    <w:rsid w:val="33945FB2"/>
    <w:rsid w:val="33BE4DDD"/>
    <w:rsid w:val="33C54FC4"/>
    <w:rsid w:val="33D62126"/>
    <w:rsid w:val="342866FA"/>
    <w:rsid w:val="344F63CF"/>
    <w:rsid w:val="345968B4"/>
    <w:rsid w:val="3474193F"/>
    <w:rsid w:val="349A75F8"/>
    <w:rsid w:val="34D16D92"/>
    <w:rsid w:val="34DD1293"/>
    <w:rsid w:val="34E02B31"/>
    <w:rsid w:val="35352E7D"/>
    <w:rsid w:val="35411821"/>
    <w:rsid w:val="35571045"/>
    <w:rsid w:val="355867FA"/>
    <w:rsid w:val="356419B4"/>
    <w:rsid w:val="357A2F85"/>
    <w:rsid w:val="35B65168"/>
    <w:rsid w:val="3647730B"/>
    <w:rsid w:val="364A0BAA"/>
    <w:rsid w:val="364C2B74"/>
    <w:rsid w:val="364F61C0"/>
    <w:rsid w:val="36603F29"/>
    <w:rsid w:val="36681030"/>
    <w:rsid w:val="366F174F"/>
    <w:rsid w:val="36873BAC"/>
    <w:rsid w:val="36940077"/>
    <w:rsid w:val="36985DB9"/>
    <w:rsid w:val="36BE6EA2"/>
    <w:rsid w:val="36C344B8"/>
    <w:rsid w:val="36C95F72"/>
    <w:rsid w:val="371A67CE"/>
    <w:rsid w:val="374970B3"/>
    <w:rsid w:val="375D2B5F"/>
    <w:rsid w:val="375F68D7"/>
    <w:rsid w:val="37EB3CC7"/>
    <w:rsid w:val="381476C1"/>
    <w:rsid w:val="384F6612"/>
    <w:rsid w:val="386C12AB"/>
    <w:rsid w:val="3882287D"/>
    <w:rsid w:val="3885411B"/>
    <w:rsid w:val="389E342F"/>
    <w:rsid w:val="38D155B2"/>
    <w:rsid w:val="38DB1F8D"/>
    <w:rsid w:val="390A4620"/>
    <w:rsid w:val="3911775D"/>
    <w:rsid w:val="394B7113"/>
    <w:rsid w:val="39932868"/>
    <w:rsid w:val="39BA7DF4"/>
    <w:rsid w:val="39C418DF"/>
    <w:rsid w:val="39EB4F68"/>
    <w:rsid w:val="3A483652"/>
    <w:rsid w:val="3A7D6D1B"/>
    <w:rsid w:val="3ABB3E24"/>
    <w:rsid w:val="3AC058DE"/>
    <w:rsid w:val="3ADE5D64"/>
    <w:rsid w:val="3B00217F"/>
    <w:rsid w:val="3B181276"/>
    <w:rsid w:val="3B2E79CF"/>
    <w:rsid w:val="3B516536"/>
    <w:rsid w:val="3B5A363D"/>
    <w:rsid w:val="3BA725FA"/>
    <w:rsid w:val="3BAC5E63"/>
    <w:rsid w:val="3BB0325D"/>
    <w:rsid w:val="3BDF1D94"/>
    <w:rsid w:val="3BEC6846"/>
    <w:rsid w:val="3BF910A8"/>
    <w:rsid w:val="3C015D41"/>
    <w:rsid w:val="3C123F18"/>
    <w:rsid w:val="3C3C0F95"/>
    <w:rsid w:val="3C44609B"/>
    <w:rsid w:val="3C4816E7"/>
    <w:rsid w:val="3C522566"/>
    <w:rsid w:val="3C53008C"/>
    <w:rsid w:val="3C5938F5"/>
    <w:rsid w:val="3C9756EC"/>
    <w:rsid w:val="3CAF5C0A"/>
    <w:rsid w:val="3CE5162C"/>
    <w:rsid w:val="3D284133"/>
    <w:rsid w:val="3D3879AE"/>
    <w:rsid w:val="3D540560"/>
    <w:rsid w:val="3D58530F"/>
    <w:rsid w:val="3D712EC0"/>
    <w:rsid w:val="3D8B21D4"/>
    <w:rsid w:val="3D9B7F3D"/>
    <w:rsid w:val="3D9F17DB"/>
    <w:rsid w:val="3DCB25D0"/>
    <w:rsid w:val="3DDF42CD"/>
    <w:rsid w:val="3E0E6961"/>
    <w:rsid w:val="3E216694"/>
    <w:rsid w:val="3E23240C"/>
    <w:rsid w:val="3E491747"/>
    <w:rsid w:val="3E4D56DB"/>
    <w:rsid w:val="3E66679D"/>
    <w:rsid w:val="3E7E7642"/>
    <w:rsid w:val="3ECD4126"/>
    <w:rsid w:val="3ED836A2"/>
    <w:rsid w:val="3F122481"/>
    <w:rsid w:val="3F4F0FDF"/>
    <w:rsid w:val="3F8F762D"/>
    <w:rsid w:val="3F917849"/>
    <w:rsid w:val="3FAA090B"/>
    <w:rsid w:val="3FC65745"/>
    <w:rsid w:val="3FC76DC7"/>
    <w:rsid w:val="3FF37BBC"/>
    <w:rsid w:val="40330901"/>
    <w:rsid w:val="40503261"/>
    <w:rsid w:val="405745EF"/>
    <w:rsid w:val="40666DF2"/>
    <w:rsid w:val="40994C08"/>
    <w:rsid w:val="40C96B6F"/>
    <w:rsid w:val="40D21EC7"/>
    <w:rsid w:val="40EB11DB"/>
    <w:rsid w:val="40F30742"/>
    <w:rsid w:val="41140732"/>
    <w:rsid w:val="41166258"/>
    <w:rsid w:val="41393CF5"/>
    <w:rsid w:val="4148218A"/>
    <w:rsid w:val="416F5968"/>
    <w:rsid w:val="41A75102"/>
    <w:rsid w:val="41BA32DC"/>
    <w:rsid w:val="41BE1261"/>
    <w:rsid w:val="424D62B1"/>
    <w:rsid w:val="4255690C"/>
    <w:rsid w:val="42575E28"/>
    <w:rsid w:val="425C5EED"/>
    <w:rsid w:val="425D1C65"/>
    <w:rsid w:val="42710291"/>
    <w:rsid w:val="42770F78"/>
    <w:rsid w:val="427F607F"/>
    <w:rsid w:val="429F227D"/>
    <w:rsid w:val="42B06238"/>
    <w:rsid w:val="42BA0E65"/>
    <w:rsid w:val="42C910A8"/>
    <w:rsid w:val="42D812EB"/>
    <w:rsid w:val="42E14644"/>
    <w:rsid w:val="430F2F5F"/>
    <w:rsid w:val="43506E29"/>
    <w:rsid w:val="435F2B81"/>
    <w:rsid w:val="437B23A2"/>
    <w:rsid w:val="437C436D"/>
    <w:rsid w:val="439E2535"/>
    <w:rsid w:val="43C26223"/>
    <w:rsid w:val="43D146B8"/>
    <w:rsid w:val="43DB27AA"/>
    <w:rsid w:val="440525B4"/>
    <w:rsid w:val="44136A7F"/>
    <w:rsid w:val="44224F14"/>
    <w:rsid w:val="44315157"/>
    <w:rsid w:val="44353457"/>
    <w:rsid w:val="447A1C6C"/>
    <w:rsid w:val="448434D9"/>
    <w:rsid w:val="44A91191"/>
    <w:rsid w:val="44EE129A"/>
    <w:rsid w:val="450A7433"/>
    <w:rsid w:val="45260A34"/>
    <w:rsid w:val="455E01CE"/>
    <w:rsid w:val="457E43CC"/>
    <w:rsid w:val="459B6D2C"/>
    <w:rsid w:val="45CF69D6"/>
    <w:rsid w:val="45DE130F"/>
    <w:rsid w:val="45F20916"/>
    <w:rsid w:val="463F1DAD"/>
    <w:rsid w:val="46794B93"/>
    <w:rsid w:val="46BB04B2"/>
    <w:rsid w:val="46CB1893"/>
    <w:rsid w:val="46CE4EDF"/>
    <w:rsid w:val="46EE10DD"/>
    <w:rsid w:val="46F10BCE"/>
    <w:rsid w:val="470B7EE1"/>
    <w:rsid w:val="472745EF"/>
    <w:rsid w:val="473F7B8B"/>
    <w:rsid w:val="476D64A6"/>
    <w:rsid w:val="47971775"/>
    <w:rsid w:val="47AD0F98"/>
    <w:rsid w:val="47F00E85"/>
    <w:rsid w:val="4803505C"/>
    <w:rsid w:val="487321E2"/>
    <w:rsid w:val="48776F99"/>
    <w:rsid w:val="4890350C"/>
    <w:rsid w:val="4908192A"/>
    <w:rsid w:val="4917279F"/>
    <w:rsid w:val="492E7EB7"/>
    <w:rsid w:val="49637E7F"/>
    <w:rsid w:val="4968161B"/>
    <w:rsid w:val="497E2BEC"/>
    <w:rsid w:val="49830203"/>
    <w:rsid w:val="499248EA"/>
    <w:rsid w:val="49E831BD"/>
    <w:rsid w:val="49FE1F7F"/>
    <w:rsid w:val="4A3E412A"/>
    <w:rsid w:val="4A677B24"/>
    <w:rsid w:val="4A7162AD"/>
    <w:rsid w:val="4A743FEF"/>
    <w:rsid w:val="4AAD060F"/>
    <w:rsid w:val="4AAD305D"/>
    <w:rsid w:val="4AB56AE2"/>
    <w:rsid w:val="4AE42F23"/>
    <w:rsid w:val="4B0435C5"/>
    <w:rsid w:val="4B0A0ABA"/>
    <w:rsid w:val="4B32526E"/>
    <w:rsid w:val="4B375749"/>
    <w:rsid w:val="4B4614E8"/>
    <w:rsid w:val="4B7B7FB4"/>
    <w:rsid w:val="4BA34B8C"/>
    <w:rsid w:val="4BFC24EE"/>
    <w:rsid w:val="4C107D48"/>
    <w:rsid w:val="4C1C493F"/>
    <w:rsid w:val="4C2061DD"/>
    <w:rsid w:val="4C213D03"/>
    <w:rsid w:val="4C231829"/>
    <w:rsid w:val="4C3E48B5"/>
    <w:rsid w:val="4C523EBC"/>
    <w:rsid w:val="4C9170DB"/>
    <w:rsid w:val="4D36558C"/>
    <w:rsid w:val="4D445EFB"/>
    <w:rsid w:val="4D505197"/>
    <w:rsid w:val="4D8632D3"/>
    <w:rsid w:val="4D8C1650"/>
    <w:rsid w:val="4DA8648A"/>
    <w:rsid w:val="4DB017E2"/>
    <w:rsid w:val="4DCB3F26"/>
    <w:rsid w:val="4DE1199C"/>
    <w:rsid w:val="4DF3148F"/>
    <w:rsid w:val="4E151645"/>
    <w:rsid w:val="4E1E04FA"/>
    <w:rsid w:val="4E393586"/>
    <w:rsid w:val="4E440DA9"/>
    <w:rsid w:val="4E557C94"/>
    <w:rsid w:val="4E7937FC"/>
    <w:rsid w:val="4EB66985"/>
    <w:rsid w:val="4F053468"/>
    <w:rsid w:val="4F2558B8"/>
    <w:rsid w:val="4F563CC4"/>
    <w:rsid w:val="4F6603AB"/>
    <w:rsid w:val="4F6F4D85"/>
    <w:rsid w:val="4F894099"/>
    <w:rsid w:val="4F8B4E3F"/>
    <w:rsid w:val="4F980780"/>
    <w:rsid w:val="4FB629B4"/>
    <w:rsid w:val="4FBA4253"/>
    <w:rsid w:val="4FE85264"/>
    <w:rsid w:val="4FEE03A0"/>
    <w:rsid w:val="4FFC486B"/>
    <w:rsid w:val="500B0F52"/>
    <w:rsid w:val="50317216"/>
    <w:rsid w:val="50324E97"/>
    <w:rsid w:val="503C19ED"/>
    <w:rsid w:val="508D5E0B"/>
    <w:rsid w:val="50A26FD7"/>
    <w:rsid w:val="510734C7"/>
    <w:rsid w:val="51346287"/>
    <w:rsid w:val="516C3C72"/>
    <w:rsid w:val="51752B27"/>
    <w:rsid w:val="518B6908"/>
    <w:rsid w:val="51B82A14"/>
    <w:rsid w:val="51BB2504"/>
    <w:rsid w:val="520420FD"/>
    <w:rsid w:val="52140592"/>
    <w:rsid w:val="522B768A"/>
    <w:rsid w:val="526F57C8"/>
    <w:rsid w:val="527555D8"/>
    <w:rsid w:val="52AA6800"/>
    <w:rsid w:val="52D970E6"/>
    <w:rsid w:val="537F5EDF"/>
    <w:rsid w:val="53BB67EB"/>
    <w:rsid w:val="54324CFF"/>
    <w:rsid w:val="54422A68"/>
    <w:rsid w:val="54D16122"/>
    <w:rsid w:val="54F77CF7"/>
    <w:rsid w:val="551C150B"/>
    <w:rsid w:val="554051FA"/>
    <w:rsid w:val="556A04C9"/>
    <w:rsid w:val="55821CB6"/>
    <w:rsid w:val="5588094F"/>
    <w:rsid w:val="560452B7"/>
    <w:rsid w:val="56466840"/>
    <w:rsid w:val="56646A8F"/>
    <w:rsid w:val="569C0B56"/>
    <w:rsid w:val="569F1F03"/>
    <w:rsid w:val="56B57E6A"/>
    <w:rsid w:val="57325016"/>
    <w:rsid w:val="574F44EC"/>
    <w:rsid w:val="57805D82"/>
    <w:rsid w:val="57B91294"/>
    <w:rsid w:val="57EE718F"/>
    <w:rsid w:val="580C1D0B"/>
    <w:rsid w:val="583F3E8F"/>
    <w:rsid w:val="586C4558"/>
    <w:rsid w:val="587F428B"/>
    <w:rsid w:val="58C93758"/>
    <w:rsid w:val="58CE6FC1"/>
    <w:rsid w:val="58DF2F7C"/>
    <w:rsid w:val="58F8330C"/>
    <w:rsid w:val="591362E6"/>
    <w:rsid w:val="59305585"/>
    <w:rsid w:val="594B23BF"/>
    <w:rsid w:val="59644A3A"/>
    <w:rsid w:val="597A45F3"/>
    <w:rsid w:val="597A4A53"/>
    <w:rsid w:val="59981AA8"/>
    <w:rsid w:val="59A65FD1"/>
    <w:rsid w:val="59C83A10"/>
    <w:rsid w:val="5A0507C0"/>
    <w:rsid w:val="5A0A5DD6"/>
    <w:rsid w:val="5A1950E5"/>
    <w:rsid w:val="5A1E1882"/>
    <w:rsid w:val="5A4412E8"/>
    <w:rsid w:val="5A44578C"/>
    <w:rsid w:val="5A5C5B94"/>
    <w:rsid w:val="5AAB75B9"/>
    <w:rsid w:val="5AB87F28"/>
    <w:rsid w:val="5B351579"/>
    <w:rsid w:val="5BA02E96"/>
    <w:rsid w:val="5BAF30D9"/>
    <w:rsid w:val="5C013209"/>
    <w:rsid w:val="5C7560D1"/>
    <w:rsid w:val="5C983B6D"/>
    <w:rsid w:val="5CB32755"/>
    <w:rsid w:val="5CE100BB"/>
    <w:rsid w:val="5D096819"/>
    <w:rsid w:val="5D1513C9"/>
    <w:rsid w:val="5D375134"/>
    <w:rsid w:val="5D3C6BEF"/>
    <w:rsid w:val="5D4D2BAA"/>
    <w:rsid w:val="5DF66D9E"/>
    <w:rsid w:val="5E0A2849"/>
    <w:rsid w:val="5E0D2339"/>
    <w:rsid w:val="5E7423B8"/>
    <w:rsid w:val="5EA54320"/>
    <w:rsid w:val="5EB97DCB"/>
    <w:rsid w:val="5EE44E48"/>
    <w:rsid w:val="5F1D035A"/>
    <w:rsid w:val="5F2E3A24"/>
    <w:rsid w:val="5F5024DD"/>
    <w:rsid w:val="5F70492E"/>
    <w:rsid w:val="5F73250A"/>
    <w:rsid w:val="5F7D704B"/>
    <w:rsid w:val="5FAD5B82"/>
    <w:rsid w:val="5FD44EBD"/>
    <w:rsid w:val="5FE64BF0"/>
    <w:rsid w:val="5FFB68ED"/>
    <w:rsid w:val="600532C8"/>
    <w:rsid w:val="601479AF"/>
    <w:rsid w:val="6042451C"/>
    <w:rsid w:val="606D5311"/>
    <w:rsid w:val="6071095D"/>
    <w:rsid w:val="60934D78"/>
    <w:rsid w:val="60BD1DF5"/>
    <w:rsid w:val="60CE7B5E"/>
    <w:rsid w:val="60F51592"/>
    <w:rsid w:val="61025BC0"/>
    <w:rsid w:val="610B0DB2"/>
    <w:rsid w:val="612956DC"/>
    <w:rsid w:val="615362B5"/>
    <w:rsid w:val="619D39D4"/>
    <w:rsid w:val="61A22D98"/>
    <w:rsid w:val="61B52ACC"/>
    <w:rsid w:val="61CE1DDF"/>
    <w:rsid w:val="61DC62AA"/>
    <w:rsid w:val="621912AD"/>
    <w:rsid w:val="621C2B4B"/>
    <w:rsid w:val="629F4760"/>
    <w:rsid w:val="630737FB"/>
    <w:rsid w:val="633D546F"/>
    <w:rsid w:val="637A5D7B"/>
    <w:rsid w:val="638E1826"/>
    <w:rsid w:val="639F1C85"/>
    <w:rsid w:val="63B514A9"/>
    <w:rsid w:val="64270A9F"/>
    <w:rsid w:val="642D6DCA"/>
    <w:rsid w:val="647C3D75"/>
    <w:rsid w:val="64915A72"/>
    <w:rsid w:val="64C25C2B"/>
    <w:rsid w:val="64E8140A"/>
    <w:rsid w:val="64F25498"/>
    <w:rsid w:val="6522491C"/>
    <w:rsid w:val="65271F32"/>
    <w:rsid w:val="65385EEE"/>
    <w:rsid w:val="6545060B"/>
    <w:rsid w:val="65530F79"/>
    <w:rsid w:val="65907AD8"/>
    <w:rsid w:val="65D976D1"/>
    <w:rsid w:val="65ED4F2A"/>
    <w:rsid w:val="65F04A1A"/>
    <w:rsid w:val="66116304"/>
    <w:rsid w:val="661F70AE"/>
    <w:rsid w:val="667747F4"/>
    <w:rsid w:val="6679056C"/>
    <w:rsid w:val="66824BB3"/>
    <w:rsid w:val="66964FFF"/>
    <w:rsid w:val="66A51361"/>
    <w:rsid w:val="66BB5028"/>
    <w:rsid w:val="66BC66AA"/>
    <w:rsid w:val="66EC3434"/>
    <w:rsid w:val="66F26570"/>
    <w:rsid w:val="676E3E49"/>
    <w:rsid w:val="67784CC7"/>
    <w:rsid w:val="677F486B"/>
    <w:rsid w:val="67B0620F"/>
    <w:rsid w:val="67BD26DA"/>
    <w:rsid w:val="67F02AB0"/>
    <w:rsid w:val="67FF0F45"/>
    <w:rsid w:val="68000819"/>
    <w:rsid w:val="68184B53"/>
    <w:rsid w:val="681D13CB"/>
    <w:rsid w:val="68833924"/>
    <w:rsid w:val="68C857DA"/>
    <w:rsid w:val="68D50D3B"/>
    <w:rsid w:val="68E035E5"/>
    <w:rsid w:val="68F465CF"/>
    <w:rsid w:val="690B56C7"/>
    <w:rsid w:val="69242104"/>
    <w:rsid w:val="69474951"/>
    <w:rsid w:val="69872FA0"/>
    <w:rsid w:val="6988308E"/>
    <w:rsid w:val="69FF522C"/>
    <w:rsid w:val="6A1A02B8"/>
    <w:rsid w:val="6A1C5DDE"/>
    <w:rsid w:val="6A4D243B"/>
    <w:rsid w:val="6A7C4124"/>
    <w:rsid w:val="6A90057A"/>
    <w:rsid w:val="6A9516EC"/>
    <w:rsid w:val="6ADE3093"/>
    <w:rsid w:val="6B005971"/>
    <w:rsid w:val="6B234F4A"/>
    <w:rsid w:val="6B3453A9"/>
    <w:rsid w:val="6B4078AA"/>
    <w:rsid w:val="6B4D1FC7"/>
    <w:rsid w:val="6B811C71"/>
    <w:rsid w:val="6B8F0831"/>
    <w:rsid w:val="6BCA3618"/>
    <w:rsid w:val="6BD36970"/>
    <w:rsid w:val="6BE35E36"/>
    <w:rsid w:val="6BE96194"/>
    <w:rsid w:val="6C53360D"/>
    <w:rsid w:val="6C7D4B2E"/>
    <w:rsid w:val="6C88775B"/>
    <w:rsid w:val="6C9C1458"/>
    <w:rsid w:val="6CA62E48"/>
    <w:rsid w:val="6CD24E7A"/>
    <w:rsid w:val="6D0668D1"/>
    <w:rsid w:val="6D21370B"/>
    <w:rsid w:val="6D266F73"/>
    <w:rsid w:val="6D3451EC"/>
    <w:rsid w:val="6D401DE3"/>
    <w:rsid w:val="6D417909"/>
    <w:rsid w:val="6D594C53"/>
    <w:rsid w:val="6D6D06FE"/>
    <w:rsid w:val="6D774206"/>
    <w:rsid w:val="6DAA1953"/>
    <w:rsid w:val="6DFA6436"/>
    <w:rsid w:val="6E0A23F1"/>
    <w:rsid w:val="6E531FEA"/>
    <w:rsid w:val="6E8C1058"/>
    <w:rsid w:val="6EF56BFD"/>
    <w:rsid w:val="6EF94940"/>
    <w:rsid w:val="6F0357BE"/>
    <w:rsid w:val="6F5E0C47"/>
    <w:rsid w:val="6F865AA7"/>
    <w:rsid w:val="6FCD1928"/>
    <w:rsid w:val="6FDE7692"/>
    <w:rsid w:val="6FFD2692"/>
    <w:rsid w:val="6FFD2D0A"/>
    <w:rsid w:val="70141305"/>
    <w:rsid w:val="7036571F"/>
    <w:rsid w:val="71353C29"/>
    <w:rsid w:val="714A1482"/>
    <w:rsid w:val="715E0A8A"/>
    <w:rsid w:val="71804EA4"/>
    <w:rsid w:val="71900E5F"/>
    <w:rsid w:val="71A30B93"/>
    <w:rsid w:val="71D76A8E"/>
    <w:rsid w:val="720553A9"/>
    <w:rsid w:val="723143F0"/>
    <w:rsid w:val="72457E9C"/>
    <w:rsid w:val="725A3947"/>
    <w:rsid w:val="72AD006D"/>
    <w:rsid w:val="72C93933"/>
    <w:rsid w:val="72EC6569"/>
    <w:rsid w:val="72F53670"/>
    <w:rsid w:val="7318735E"/>
    <w:rsid w:val="73217FC1"/>
    <w:rsid w:val="73245D03"/>
    <w:rsid w:val="7366631C"/>
    <w:rsid w:val="73683E42"/>
    <w:rsid w:val="73700F48"/>
    <w:rsid w:val="73830C7C"/>
    <w:rsid w:val="73836DF5"/>
    <w:rsid w:val="738A200A"/>
    <w:rsid w:val="738F5872"/>
    <w:rsid w:val="739C1D3D"/>
    <w:rsid w:val="73AD5CF9"/>
    <w:rsid w:val="73BC23E0"/>
    <w:rsid w:val="73C372CA"/>
    <w:rsid w:val="73D70FC8"/>
    <w:rsid w:val="74100036"/>
    <w:rsid w:val="74416441"/>
    <w:rsid w:val="74605BA9"/>
    <w:rsid w:val="74AC7D5E"/>
    <w:rsid w:val="74BE7A92"/>
    <w:rsid w:val="74C07CAE"/>
    <w:rsid w:val="74EB3CE6"/>
    <w:rsid w:val="75041948"/>
    <w:rsid w:val="7507768A"/>
    <w:rsid w:val="751018D8"/>
    <w:rsid w:val="751C3136"/>
    <w:rsid w:val="751D2A0A"/>
    <w:rsid w:val="75271ADB"/>
    <w:rsid w:val="75610B49"/>
    <w:rsid w:val="757F5473"/>
    <w:rsid w:val="75986535"/>
    <w:rsid w:val="75A35605"/>
    <w:rsid w:val="75A86778"/>
    <w:rsid w:val="75F25C45"/>
    <w:rsid w:val="75F54172"/>
    <w:rsid w:val="760065B4"/>
    <w:rsid w:val="762B1157"/>
    <w:rsid w:val="7630676D"/>
    <w:rsid w:val="76454210"/>
    <w:rsid w:val="765E152C"/>
    <w:rsid w:val="76607052"/>
    <w:rsid w:val="76E732D0"/>
    <w:rsid w:val="772E0EFE"/>
    <w:rsid w:val="773329B9"/>
    <w:rsid w:val="77E82343"/>
    <w:rsid w:val="77F9775E"/>
    <w:rsid w:val="781520BE"/>
    <w:rsid w:val="7820118F"/>
    <w:rsid w:val="78542BE7"/>
    <w:rsid w:val="788C2381"/>
    <w:rsid w:val="788D7EA7"/>
    <w:rsid w:val="78AF2513"/>
    <w:rsid w:val="78BE4504"/>
    <w:rsid w:val="78CE2999"/>
    <w:rsid w:val="793F3897"/>
    <w:rsid w:val="79751067"/>
    <w:rsid w:val="799D236B"/>
    <w:rsid w:val="79B002F1"/>
    <w:rsid w:val="79BC0F8E"/>
    <w:rsid w:val="79C67B14"/>
    <w:rsid w:val="79CE4C1B"/>
    <w:rsid w:val="79FC7092"/>
    <w:rsid w:val="7A1B2DC0"/>
    <w:rsid w:val="7A5769BE"/>
    <w:rsid w:val="7A7F1A71"/>
    <w:rsid w:val="7AB14320"/>
    <w:rsid w:val="7ABD2CC5"/>
    <w:rsid w:val="7ACD6C80"/>
    <w:rsid w:val="7B2C7E4B"/>
    <w:rsid w:val="7B5353D8"/>
    <w:rsid w:val="7B564EC8"/>
    <w:rsid w:val="7B6475E5"/>
    <w:rsid w:val="7B7D4202"/>
    <w:rsid w:val="7B902188"/>
    <w:rsid w:val="7BB3231A"/>
    <w:rsid w:val="7BFF730D"/>
    <w:rsid w:val="7C653614"/>
    <w:rsid w:val="7C855A65"/>
    <w:rsid w:val="7C8810B1"/>
    <w:rsid w:val="7C8936B1"/>
    <w:rsid w:val="7C8D66C7"/>
    <w:rsid w:val="7CCF0A8E"/>
    <w:rsid w:val="7CDE5175"/>
    <w:rsid w:val="7CE65DD7"/>
    <w:rsid w:val="7CFB7AD5"/>
    <w:rsid w:val="7D1312C2"/>
    <w:rsid w:val="7D2F4F89"/>
    <w:rsid w:val="7D4F1B9C"/>
    <w:rsid w:val="7D985324"/>
    <w:rsid w:val="7DE70059"/>
    <w:rsid w:val="7DEB7B49"/>
    <w:rsid w:val="7E0F0DC4"/>
    <w:rsid w:val="7E1A3F8B"/>
    <w:rsid w:val="7E4E00D8"/>
    <w:rsid w:val="7E655B4E"/>
    <w:rsid w:val="7E8835EA"/>
    <w:rsid w:val="7ECD724F"/>
    <w:rsid w:val="7ED625A7"/>
    <w:rsid w:val="7ED93E46"/>
    <w:rsid w:val="7EE60311"/>
    <w:rsid w:val="7F1629A4"/>
    <w:rsid w:val="7F4734A5"/>
    <w:rsid w:val="7F7E49ED"/>
    <w:rsid w:val="7F8A3392"/>
    <w:rsid w:val="7FC248DA"/>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before="100" w:beforeAutospacing="1"/>
      <w:ind w:firstLine="420" w:firstLineChars="200"/>
    </w:pPr>
  </w:style>
  <w:style w:type="paragraph" w:styleId="3">
    <w:name w:val="Body Text Indent"/>
    <w:basedOn w:val="1"/>
    <w:next w:val="1"/>
    <w:qFormat/>
    <w:uiPriority w:val="99"/>
    <w:pPr>
      <w:spacing w:after="120"/>
      <w:ind w:left="420" w:leftChars="200"/>
    </w:p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4276</Words>
  <Characters>4398</Characters>
  <Lines>0</Lines>
  <Paragraphs>0</Paragraphs>
  <TotalTime>9</TotalTime>
  <ScaleCrop>false</ScaleCrop>
  <LinksUpToDate>false</LinksUpToDate>
  <CharactersWithSpaces>4521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2022-05-17T02:08:00Z</dcterms:created>
  <dc:creator>Administrator</dc:creator>
  <cp:lastModifiedBy>-</cp:lastModifiedBy>
  <cp:lastPrinted>2025-07-09T02:59:00Z</cp:lastPrinted>
  <dcterms:modified xsi:type="dcterms:W3CDTF">2025-07-09T03:46:13Z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211196410ADD48D6B941D69BDE249953_13</vt:lpwstr>
  </property>
  <property fmtid="{D5CDD505-2E9C-101B-9397-08002B2CF9AE}" pid="4" name="KSOTemplateDocerSaveRecord">
    <vt:lpwstr>eyJoZGlkIjoiMDMzZmEwZGZkZjJkZDlmYjVlYjlmOWNiZWU4MzRiYTciLCJ1c2VySWQiOiI5MDIyOTAzNDkifQ==</vt:lpwstr>
  </property>
</Properties>
</file>