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  <w:t>重点污染企业排放清单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填报单位：四师可克达拉市生态环境局</w:t>
      </w:r>
    </w:p>
    <w:tbl>
      <w:tblPr>
        <w:tblStyle w:val="3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09"/>
        <w:gridCol w:w="2429"/>
        <w:gridCol w:w="1398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行业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伊犁新岗热电能源有限责任公司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电力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伊宁县南岗热电有限责任公司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霍尔果斯南岗热电有限责任公司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新疆绿华糖业有限责任公司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生产原料甜菜，产品白糖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伊犁青松南岗有限责任公司伊犁水泥厂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伊犁青松南岗有限责任公司霍城水泥厂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伊犁南岗化工有限责任公司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化工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霍尔果斯市绿翔热力有限公司（六十一团锅炉房）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伊犁立帅热力有限公司（六十三团锅炉房）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可克达拉市伊香热力有限公司（六十八团锅炉房）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伊犁立帅热力有限公司七十六团水暖站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伊犁立帅热力有限公司（七十七锅炉房）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伊犁立帅热力有限公司（七十九团锅炉房）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新疆北方天恒节能科技有限公司新源分公司（七十一团）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新疆北方天恒节能科技有限公司可克达拉分公司（六十四团）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可克达拉市绿翔市政物业服务有限公司（六十五团锅炉房）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新疆绿翔热力有限公司（可克达拉、六十六团）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伊犁立帅热力有限公司70团水暖站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伊犁立帅热力有限公司73团水暖服务站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可克达拉市伊都热力有限公司（六十七团锅炉房）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伊犁立帅热力有限公司拜什墩水暖站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伊犁立帅热力有限公司七十五团水暖站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伊犁立帅热力有限公司七十八团供暖站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伊犁立帅热力有限公司74团水暖站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新疆绿翔热力有限公司（六十六团锅炉房）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霍尔果斯绿翔始昌热力有限公司（六十二团锅炉房）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伊犁立帅热力有限公司六十九团水暖站（六十九团锅炉房）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伊犁立帅热力有限公司（七十七锅炉房）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新疆北方天恒节能科技有限公司新源分公司（七十一团锅炉房）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伊犁玖红硅业有限公司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新疆中硅科技有限公司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新疆国鹏科技有限公司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新疆宇硅科技有限公司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新疆闽旺硅业有限公司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新疆锦宏科技发展有限公司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新疆一和生物有限责任公司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伊宁县南岗热电有限责任公司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霍尔果斯南岗热电有限责任公司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新疆绿华糖业有限责任公司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可克达拉市创锦油脂有限责任公司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伊犁青松南岗有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限责任公司伊犁水泥厂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8571A"/>
    <w:rsid w:val="1E6E6A25"/>
    <w:rsid w:val="26FF18B5"/>
    <w:rsid w:val="3E5B7F5A"/>
    <w:rsid w:val="4A413AAE"/>
    <w:rsid w:val="55580CDE"/>
    <w:rsid w:val="56B81CE0"/>
    <w:rsid w:val="5B614B24"/>
    <w:rsid w:val="70354435"/>
    <w:rsid w:val="7CA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1287</Words>
  <Characters>1317</Characters>
  <Lines>0</Lines>
  <Paragraphs>0</Paragraphs>
  <TotalTime>0</TotalTime>
  <ScaleCrop>false</ScaleCrop>
  <LinksUpToDate>false</LinksUpToDate>
  <CharactersWithSpaces>1317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2021-06-23T09:38:00Z</dcterms:created>
  <dc:creator>Administrator</dc:creator>
  <cp:lastModifiedBy>DK</cp:lastModifiedBy>
  <cp:lastPrinted>2021-11-26T10:36:00Z</cp:lastPrinted>
  <dcterms:modified xsi:type="dcterms:W3CDTF">2022-03-29T05:03:03Z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AD986345E06C496EBA7D634347636541</vt:lpwstr>
  </property>
</Properties>
</file>