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特殊工种拟提前退休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>
      <w:pPr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第四</w:t>
      </w:r>
      <w:r>
        <w:rPr>
          <w:rFonts w:hint="eastAsia" w:ascii="仿宋_GB2312" w:hAnsi="仿宋_GB2312" w:eastAsia="仿宋_GB2312" w:cs="仿宋_GB2312"/>
          <w:sz w:val="32"/>
          <w:szCs w:val="32"/>
        </w:rPr>
        <w:t>师人力资源和社会保障局退休审核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联审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小组对企业初审后的特殊工种提前退休上报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档案、特殊工种资料进行审核，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李双成、马文学两位同志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符合提前退休条件，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加强对特殊工种提前退休的社会监督力度，根据《关于进一步明确企业职工基本养老保险退休审核有关事宜的通知》（兵人社发〔2021〕72号）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现对李双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成、马文学2人的基本情况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公示对象符合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特殊工种提前退休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从事特殊工种年限有</w:t>
      </w:r>
      <w:r>
        <w:rPr>
          <w:rFonts w:hint="eastAsia" w:ascii="仿宋_GB2312" w:hAnsi="仿宋_GB2312" w:eastAsia="仿宋_GB2312" w:cs="仿宋_GB2312"/>
          <w:sz w:val="32"/>
          <w:szCs w:val="32"/>
        </w:rPr>
        <w:t>异议的，请通过书面或电话形式向第四师人力资源和社会保障局反映情况。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公示期满无异议的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，可按规定程序办理退休审批手续。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0999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8182414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69" w:leftChars="29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附件：2022年度特殊工种拟提前退休人员公示名单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师人力资源和社会保障局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06046"/>
    <w:rsid w:val="00702DD2"/>
    <w:rsid w:val="27676E00"/>
    <w:rsid w:val="30034BC3"/>
    <w:rsid w:val="385A2DE2"/>
    <w:rsid w:val="4E6940AA"/>
    <w:rsid w:val="5089745B"/>
    <w:rsid w:val="5706714A"/>
    <w:rsid w:val="5C1F6071"/>
    <w:rsid w:val="67806046"/>
    <w:rsid w:val="6D6B794C"/>
    <w:rsid w:val="6E1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Lines="0" w:beforeAutospacing="1" w:after="120" w:afterLines="0"/>
    </w:pPr>
    <w:rPr>
      <w:rFonts w:ascii="Calibri" w:hAnsi="Calibri" w:eastAsia="宋体" w:cs="黑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2022-02-21T10:36:00Z</dcterms:created>
  <dc:creator>Administrator</dc:creator>
  <cp:lastModifiedBy>lx</cp:lastModifiedBy>
  <cp:lastPrinted>2022-04-15T02:55:00Z</cp:lastPrinted>
  <dcterms:modified xsi:type="dcterms:W3CDTF">2022-06-28T09:43:33Z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